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326ABD10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214EC5">
        <w:rPr>
          <w:rFonts w:ascii="Arial" w:hAnsi="Arial" w:cs="Arial"/>
          <w:sz w:val="24"/>
          <w:szCs w:val="24"/>
        </w:rPr>
        <w:t>12679</w:t>
      </w:r>
      <w:r w:rsidR="005A0DED">
        <w:rPr>
          <w:rFonts w:ascii="Arial" w:hAnsi="Arial" w:cs="Arial"/>
          <w:sz w:val="24"/>
          <w:szCs w:val="24"/>
        </w:rPr>
        <w:t>-</w:t>
      </w:r>
      <w:r w:rsidR="00A209E5">
        <w:rPr>
          <w:rFonts w:ascii="Arial" w:hAnsi="Arial" w:cs="Arial"/>
          <w:sz w:val="24"/>
          <w:szCs w:val="24"/>
        </w:rPr>
        <w:t>4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12985CE3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214EC5">
        <w:rPr>
          <w:rFonts w:ascii="Arial" w:hAnsi="Arial" w:cs="Arial"/>
          <w:b/>
          <w:color w:val="000000"/>
          <w:sz w:val="24"/>
          <w:szCs w:val="24"/>
        </w:rPr>
        <w:t>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161D1A">
        <w:rPr>
          <w:rFonts w:ascii="Arial" w:hAnsi="Arial" w:cs="Arial"/>
          <w:b/>
          <w:color w:val="000000"/>
          <w:sz w:val="24"/>
          <w:szCs w:val="24"/>
        </w:rPr>
        <w:t xml:space="preserve">június </w:t>
      </w:r>
      <w:r w:rsidR="00214EC5">
        <w:rPr>
          <w:rFonts w:ascii="Arial" w:hAnsi="Arial" w:cs="Arial"/>
          <w:b/>
          <w:color w:val="000000"/>
          <w:sz w:val="24"/>
          <w:szCs w:val="24"/>
        </w:rPr>
        <w:t>29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0FB20576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09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6118B05B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7B5A03F2" w:rsidR="00574546" w:rsidRPr="006C47B8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önkormányzat gazdálkodásának jogszabályi háttere lényegében nem változott az elmúlt évben. </w:t>
      </w:r>
      <w:r w:rsidR="00574546"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="00574546"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="00574546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="00574546"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="00574546"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="00574546"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6C47B8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61A64A40" w:rsidR="000028F5" w:rsidRPr="006C47B8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Hévíz Város Önkormányzat 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6C47B8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 xml:space="preserve">. évi </w:t>
      </w:r>
      <w:r w:rsidR="009A67D6" w:rsidRPr="006C47B8">
        <w:rPr>
          <w:rFonts w:ascii="Arial" w:hAnsi="Arial" w:cs="Arial"/>
          <w:sz w:val="22"/>
          <w:szCs w:val="22"/>
        </w:rPr>
        <w:t xml:space="preserve">költségvetéséről </w:t>
      </w:r>
      <w:r w:rsidRPr="006C47B8">
        <w:rPr>
          <w:rFonts w:ascii="Arial" w:hAnsi="Arial" w:cs="Arial"/>
          <w:sz w:val="22"/>
          <w:szCs w:val="22"/>
        </w:rPr>
        <w:t xml:space="preserve">szóló </w:t>
      </w:r>
      <w:r w:rsidR="00521DAA" w:rsidRPr="006C47B8">
        <w:rPr>
          <w:rFonts w:ascii="Arial" w:hAnsi="Arial" w:cs="Arial"/>
          <w:sz w:val="22"/>
          <w:szCs w:val="22"/>
        </w:rPr>
        <w:t>2</w:t>
      </w:r>
      <w:r w:rsidRPr="006C47B8">
        <w:rPr>
          <w:rFonts w:ascii="Arial" w:hAnsi="Arial" w:cs="Arial"/>
          <w:sz w:val="22"/>
          <w:szCs w:val="22"/>
        </w:rPr>
        <w:t>/20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6C47B8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. (I</w:t>
      </w:r>
      <w:r w:rsidR="00EF63C0" w:rsidRPr="006C47B8">
        <w:rPr>
          <w:rFonts w:ascii="Arial" w:hAnsi="Arial" w:cs="Arial"/>
          <w:sz w:val="22"/>
          <w:szCs w:val="22"/>
        </w:rPr>
        <w:t>I</w:t>
      </w:r>
      <w:r w:rsidRPr="006C47B8">
        <w:rPr>
          <w:rFonts w:ascii="Arial" w:hAnsi="Arial" w:cs="Arial"/>
          <w:sz w:val="22"/>
          <w:szCs w:val="22"/>
        </w:rPr>
        <w:t xml:space="preserve">. </w:t>
      </w:r>
      <w:r w:rsidR="006C47B8" w:rsidRPr="006C47B8">
        <w:rPr>
          <w:rFonts w:ascii="Arial" w:hAnsi="Arial" w:cs="Arial"/>
          <w:sz w:val="22"/>
          <w:szCs w:val="22"/>
        </w:rPr>
        <w:t>09</w:t>
      </w:r>
      <w:r w:rsidRPr="006C47B8">
        <w:rPr>
          <w:rFonts w:ascii="Arial" w:hAnsi="Arial" w:cs="Arial"/>
          <w:sz w:val="22"/>
          <w:szCs w:val="22"/>
        </w:rPr>
        <w:t>.) rendelet módosítása</w:t>
      </w:r>
      <w:r w:rsidR="00F66F3C" w:rsidRPr="006C47B8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A jelenlegi módosítás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="00F66F3C"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3193AD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3674A7D1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130717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130717">
        <w:rPr>
          <w:rFonts w:ascii="Arial" w:hAnsi="Arial" w:cs="Arial"/>
          <w:b/>
        </w:rPr>
        <w:lastRenderedPageBreak/>
        <w:t>2</w:t>
      </w:r>
      <w:r w:rsidR="00574546" w:rsidRPr="00130717">
        <w:rPr>
          <w:rFonts w:ascii="Arial" w:hAnsi="Arial" w:cs="Arial"/>
          <w:b/>
        </w:rPr>
        <w:t>.</w:t>
      </w:r>
    </w:p>
    <w:p w14:paraId="04AA44AA" w14:textId="77777777" w:rsidR="00574546" w:rsidRPr="00130717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130717">
        <w:rPr>
          <w:rFonts w:ascii="Arial" w:hAnsi="Arial" w:cs="Arial"/>
          <w:b/>
        </w:rPr>
        <w:t>BEVÉTELEK</w:t>
      </w:r>
    </w:p>
    <w:p w14:paraId="1318D2B3" w14:textId="0CFA0E4F" w:rsidR="00442D56" w:rsidRPr="00130717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0717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130717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130717">
        <w:rPr>
          <w:rFonts w:ascii="Arial" w:eastAsia="Times New Roman" w:hAnsi="Arial" w:cs="Arial"/>
          <w:lang w:eastAsia="hu-HU"/>
        </w:rPr>
        <w:t xml:space="preserve"> </w:t>
      </w:r>
      <w:r w:rsidR="00197B44" w:rsidRPr="00130717">
        <w:rPr>
          <w:rFonts w:ascii="Arial" w:eastAsia="Times New Roman" w:hAnsi="Arial" w:cs="Arial"/>
          <w:lang w:eastAsia="hu-HU"/>
        </w:rPr>
        <w:t xml:space="preserve">összességében </w:t>
      </w:r>
      <w:r w:rsidR="006C47B8" w:rsidRPr="00130717">
        <w:rPr>
          <w:rFonts w:ascii="Arial" w:eastAsia="Times New Roman" w:hAnsi="Arial" w:cs="Arial"/>
          <w:lang w:eastAsia="hu-HU"/>
        </w:rPr>
        <w:t>338 774</w:t>
      </w:r>
      <w:r w:rsidR="000012BF" w:rsidRPr="00130717">
        <w:rPr>
          <w:rFonts w:ascii="Arial" w:eastAsia="Times New Roman" w:hAnsi="Arial" w:cs="Arial"/>
          <w:lang w:eastAsia="hu-HU"/>
        </w:rPr>
        <w:t xml:space="preserve"> </w:t>
      </w:r>
      <w:r w:rsidRPr="00130717">
        <w:rPr>
          <w:rFonts w:ascii="Arial" w:eastAsia="Times New Roman" w:hAnsi="Arial" w:cs="Arial"/>
          <w:lang w:eastAsia="hu-HU"/>
        </w:rPr>
        <w:t>e</w:t>
      </w:r>
      <w:r w:rsidR="00434970" w:rsidRPr="00130717">
        <w:rPr>
          <w:rFonts w:ascii="Arial" w:eastAsia="Times New Roman" w:hAnsi="Arial" w:cs="Arial"/>
          <w:lang w:eastAsia="hu-HU"/>
        </w:rPr>
        <w:t>zer</w:t>
      </w:r>
      <w:r w:rsidRPr="00130717">
        <w:rPr>
          <w:rFonts w:ascii="Arial" w:eastAsia="Times New Roman" w:hAnsi="Arial" w:cs="Arial"/>
          <w:lang w:eastAsia="hu-HU"/>
        </w:rPr>
        <w:t xml:space="preserve"> </w:t>
      </w:r>
      <w:r w:rsidR="00D92542" w:rsidRPr="00130717">
        <w:rPr>
          <w:rFonts w:ascii="Arial" w:eastAsia="Times New Roman" w:hAnsi="Arial" w:cs="Arial"/>
          <w:lang w:eastAsia="hu-HU"/>
        </w:rPr>
        <w:t>forinttal</w:t>
      </w:r>
      <w:r w:rsidRPr="00130717">
        <w:rPr>
          <w:rFonts w:ascii="Arial" w:eastAsia="Times New Roman" w:hAnsi="Arial" w:cs="Arial"/>
          <w:lang w:eastAsia="hu-HU"/>
        </w:rPr>
        <w:t xml:space="preserve"> </w:t>
      </w:r>
      <w:r w:rsidR="005D433E" w:rsidRPr="00130717">
        <w:rPr>
          <w:rFonts w:ascii="Arial" w:eastAsia="Times New Roman" w:hAnsi="Arial" w:cs="Arial"/>
          <w:lang w:eastAsia="hu-HU"/>
        </w:rPr>
        <w:t>nő</w:t>
      </w:r>
      <w:r w:rsidR="00197B44" w:rsidRPr="00130717">
        <w:rPr>
          <w:rFonts w:ascii="Arial" w:eastAsia="Times New Roman" w:hAnsi="Arial" w:cs="Arial"/>
          <w:lang w:eastAsia="hu-HU"/>
        </w:rPr>
        <w:t xml:space="preserve">, </w:t>
      </w:r>
      <w:r w:rsidR="00442D56" w:rsidRPr="00130717">
        <w:rPr>
          <w:rFonts w:ascii="Arial" w:eastAsia="Times New Roman" w:hAnsi="Arial" w:cs="Arial"/>
          <w:lang w:eastAsia="hu-HU"/>
        </w:rPr>
        <w:t xml:space="preserve">pénzforgalmi szempontból </w:t>
      </w:r>
      <w:r w:rsidRPr="00130717">
        <w:rPr>
          <w:rFonts w:ascii="Arial" w:eastAsia="Times New Roman" w:hAnsi="Arial" w:cs="Arial"/>
          <w:lang w:eastAsia="hu-HU"/>
        </w:rPr>
        <w:t>működési</w:t>
      </w:r>
      <w:r w:rsidR="00666F0A" w:rsidRPr="00130717">
        <w:rPr>
          <w:rFonts w:ascii="Arial" w:eastAsia="Times New Roman" w:hAnsi="Arial" w:cs="Arial"/>
          <w:lang w:eastAsia="hu-HU"/>
        </w:rPr>
        <w:t xml:space="preserve"> </w:t>
      </w:r>
      <w:r w:rsidRPr="00130717">
        <w:rPr>
          <w:rFonts w:ascii="Arial" w:eastAsia="Times New Roman" w:hAnsi="Arial" w:cs="Arial"/>
          <w:lang w:eastAsia="hu-HU"/>
        </w:rPr>
        <w:t>bevételek előirányzata</w:t>
      </w:r>
      <w:r w:rsidR="009B7DC7" w:rsidRPr="00130717">
        <w:rPr>
          <w:rFonts w:ascii="Arial" w:eastAsia="Times New Roman" w:hAnsi="Arial" w:cs="Arial"/>
          <w:lang w:eastAsia="hu-HU"/>
        </w:rPr>
        <w:t xml:space="preserve"> </w:t>
      </w:r>
      <w:r w:rsidR="006C47B8" w:rsidRPr="00130717">
        <w:rPr>
          <w:rFonts w:ascii="Arial" w:eastAsia="Times New Roman" w:hAnsi="Arial" w:cs="Arial"/>
          <w:lang w:eastAsia="hu-HU"/>
        </w:rPr>
        <w:t>103 923</w:t>
      </w:r>
      <w:r w:rsidR="00D92542" w:rsidRPr="00130717">
        <w:rPr>
          <w:rFonts w:ascii="Arial" w:eastAsia="Times New Roman" w:hAnsi="Arial" w:cs="Arial"/>
          <w:lang w:eastAsia="hu-HU"/>
        </w:rPr>
        <w:t xml:space="preserve"> </w:t>
      </w:r>
      <w:r w:rsidRPr="00130717">
        <w:rPr>
          <w:rFonts w:ascii="Arial" w:eastAsia="Times New Roman" w:hAnsi="Arial" w:cs="Arial"/>
          <w:lang w:eastAsia="hu-HU"/>
        </w:rPr>
        <w:t>e</w:t>
      </w:r>
      <w:r w:rsidR="00311525" w:rsidRPr="00130717">
        <w:rPr>
          <w:rFonts w:ascii="Arial" w:eastAsia="Times New Roman" w:hAnsi="Arial" w:cs="Arial"/>
          <w:lang w:eastAsia="hu-HU"/>
        </w:rPr>
        <w:t>zer</w:t>
      </w:r>
      <w:r w:rsidRPr="00130717">
        <w:rPr>
          <w:rFonts w:ascii="Arial" w:eastAsia="Times New Roman" w:hAnsi="Arial" w:cs="Arial"/>
          <w:lang w:eastAsia="hu-HU"/>
        </w:rPr>
        <w:t xml:space="preserve"> </w:t>
      </w:r>
      <w:r w:rsidR="00D92542" w:rsidRPr="00130717">
        <w:rPr>
          <w:rFonts w:ascii="Arial" w:eastAsia="Times New Roman" w:hAnsi="Arial" w:cs="Arial"/>
          <w:lang w:eastAsia="hu-HU"/>
        </w:rPr>
        <w:t>forinttal</w:t>
      </w:r>
      <w:r w:rsidR="00442D56" w:rsidRPr="00130717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130717">
        <w:rPr>
          <w:rFonts w:ascii="Arial" w:eastAsia="Times New Roman" w:hAnsi="Arial" w:cs="Arial"/>
          <w:lang w:eastAsia="hu-HU"/>
        </w:rPr>
        <w:t xml:space="preserve"> pedig</w:t>
      </w:r>
      <w:r w:rsidR="00442D56" w:rsidRPr="00130717">
        <w:rPr>
          <w:rFonts w:ascii="Arial" w:eastAsia="Times New Roman" w:hAnsi="Arial" w:cs="Arial"/>
          <w:lang w:eastAsia="hu-HU"/>
        </w:rPr>
        <w:t xml:space="preserve"> </w:t>
      </w:r>
      <w:r w:rsidR="006C47B8" w:rsidRPr="00130717">
        <w:rPr>
          <w:rFonts w:ascii="Arial" w:eastAsia="Times New Roman" w:hAnsi="Arial" w:cs="Arial"/>
          <w:lang w:eastAsia="hu-HU"/>
        </w:rPr>
        <w:t>276 998</w:t>
      </w:r>
      <w:r w:rsidR="00D92542" w:rsidRPr="00130717">
        <w:rPr>
          <w:rFonts w:ascii="Arial" w:eastAsia="Times New Roman" w:hAnsi="Arial" w:cs="Arial"/>
          <w:lang w:eastAsia="hu-HU"/>
        </w:rPr>
        <w:t xml:space="preserve"> ezer forinttal</w:t>
      </w:r>
      <w:r w:rsidR="00442D56" w:rsidRPr="00130717">
        <w:rPr>
          <w:rFonts w:ascii="Arial" w:eastAsia="Times New Roman" w:hAnsi="Arial" w:cs="Arial"/>
          <w:lang w:eastAsia="hu-HU"/>
        </w:rPr>
        <w:t xml:space="preserve"> nő</w:t>
      </w:r>
      <w:r w:rsidR="006C47B8" w:rsidRPr="00130717">
        <w:rPr>
          <w:rFonts w:ascii="Arial" w:eastAsia="Times New Roman" w:hAnsi="Arial" w:cs="Arial"/>
          <w:lang w:eastAsia="hu-HU"/>
        </w:rPr>
        <w:t>, a finanszírozási bevételek pedig 42 147 ezer forinttal csökkentek.</w:t>
      </w:r>
    </w:p>
    <w:p w14:paraId="3A57E58F" w14:textId="4A96F46B" w:rsidR="004D65B3" w:rsidRPr="00130717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</w:rPr>
        <w:t>Az</w:t>
      </w:r>
      <w:r w:rsidRPr="00130717">
        <w:rPr>
          <w:rFonts w:ascii="Arial" w:hAnsi="Arial" w:cs="Arial"/>
          <w:b/>
          <w:color w:val="auto"/>
        </w:rPr>
        <w:t xml:space="preserve"> Önkormányzat </w:t>
      </w:r>
      <w:r w:rsidR="00837B7D" w:rsidRPr="00130717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130717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130717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FD5378" w:rsidRPr="00130717">
        <w:rPr>
          <w:rFonts w:ascii="Arial" w:hAnsi="Arial" w:cs="Arial"/>
          <w:color w:val="auto"/>
        </w:rPr>
        <w:t>328 275</w:t>
      </w:r>
      <w:r w:rsidR="00D92542" w:rsidRPr="00130717">
        <w:rPr>
          <w:rFonts w:ascii="Arial" w:hAnsi="Arial" w:cs="Arial"/>
          <w:color w:val="auto"/>
        </w:rPr>
        <w:t xml:space="preserve"> ezer forinttal</w:t>
      </w:r>
      <w:r w:rsidR="001B3D77" w:rsidRPr="00130717">
        <w:rPr>
          <w:rFonts w:ascii="Arial" w:hAnsi="Arial" w:cs="Arial"/>
          <w:color w:val="auto"/>
        </w:rPr>
        <w:t xml:space="preserve"> </w:t>
      </w:r>
      <w:r w:rsidR="00FD5378" w:rsidRPr="00130717">
        <w:rPr>
          <w:rFonts w:ascii="Arial" w:hAnsi="Arial" w:cs="Arial"/>
          <w:color w:val="auto"/>
        </w:rPr>
        <w:t>nőtt</w:t>
      </w:r>
      <w:r w:rsidR="00171197" w:rsidRPr="00130717">
        <w:rPr>
          <w:rFonts w:ascii="Arial" w:hAnsi="Arial" w:cs="Arial"/>
          <w:color w:val="auto"/>
        </w:rPr>
        <w:t xml:space="preserve">. </w:t>
      </w:r>
      <w:r w:rsidR="00171197" w:rsidRPr="00130717">
        <w:rPr>
          <w:rFonts w:ascii="Arial" w:hAnsi="Arial" w:cs="Arial"/>
          <w:color w:val="auto"/>
          <w:sz w:val="22"/>
          <w:szCs w:val="22"/>
        </w:rPr>
        <w:t>A</w:t>
      </w:r>
      <w:r w:rsidR="00837B7D" w:rsidRPr="00130717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DA4746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DA4746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130717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130717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130717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130717">
        <w:rPr>
          <w:rFonts w:ascii="Arial" w:hAnsi="Arial" w:cs="Arial"/>
          <w:color w:val="auto"/>
          <w:sz w:val="22"/>
          <w:szCs w:val="22"/>
        </w:rPr>
        <w:t xml:space="preserve"> és negatív irányba is, melyek </w:t>
      </w:r>
      <w:r w:rsidR="00DA4746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130717">
        <w:rPr>
          <w:rFonts w:ascii="Arial" w:hAnsi="Arial" w:cs="Arial"/>
          <w:color w:val="auto"/>
          <w:sz w:val="22"/>
          <w:szCs w:val="22"/>
        </w:rPr>
        <w:t>egyenlege</w:t>
      </w:r>
      <w:r w:rsidR="009A025E" w:rsidRPr="00130717">
        <w:rPr>
          <w:rFonts w:ascii="Arial" w:hAnsi="Arial" w:cs="Arial"/>
          <w:color w:val="auto"/>
          <w:sz w:val="22"/>
          <w:szCs w:val="22"/>
        </w:rPr>
        <w:t xml:space="preserve"> </w:t>
      </w:r>
      <w:r w:rsidR="00FD5378" w:rsidRPr="00130717">
        <w:rPr>
          <w:rFonts w:ascii="Arial" w:hAnsi="Arial" w:cs="Arial"/>
          <w:color w:val="auto"/>
          <w:sz w:val="22"/>
          <w:szCs w:val="22"/>
        </w:rPr>
        <w:t>97 219</w:t>
      </w:r>
      <w:r w:rsidR="00C8472C" w:rsidRPr="00130717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130717">
        <w:rPr>
          <w:rFonts w:ascii="Arial" w:hAnsi="Arial" w:cs="Arial"/>
          <w:color w:val="auto"/>
          <w:sz w:val="22"/>
          <w:szCs w:val="22"/>
        </w:rPr>
        <w:t>zer</w:t>
      </w:r>
      <w:r w:rsidR="00C8472C" w:rsidRPr="00130717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130717">
        <w:rPr>
          <w:rFonts w:ascii="Arial" w:hAnsi="Arial" w:cs="Arial"/>
          <w:color w:val="auto"/>
          <w:sz w:val="22"/>
          <w:szCs w:val="22"/>
        </w:rPr>
        <w:t>forint</w:t>
      </w:r>
      <w:r w:rsidR="00C8472C" w:rsidRPr="00130717">
        <w:rPr>
          <w:rFonts w:ascii="Arial" w:hAnsi="Arial" w:cs="Arial"/>
          <w:color w:val="auto"/>
          <w:sz w:val="22"/>
          <w:szCs w:val="22"/>
        </w:rPr>
        <w:t>tal</w:t>
      </w:r>
      <w:r w:rsidR="00DA4746">
        <w:rPr>
          <w:rFonts w:ascii="Arial" w:hAnsi="Arial" w:cs="Arial"/>
          <w:color w:val="auto"/>
          <w:sz w:val="22"/>
          <w:szCs w:val="22"/>
        </w:rPr>
        <w:t>, felhalmozási egyenlege 276 998 ezer forinttal</w:t>
      </w:r>
      <w:r w:rsidR="00C8472C" w:rsidRPr="00130717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 w:rsidRPr="00130717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130717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130717">
        <w:rPr>
          <w:rFonts w:ascii="Arial" w:hAnsi="Arial" w:cs="Arial"/>
          <w:color w:val="auto"/>
          <w:sz w:val="22"/>
          <w:szCs w:val="22"/>
        </w:rPr>
        <w:t>A változás első sorban</w:t>
      </w:r>
      <w:r w:rsidR="005B5DA3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 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</w:t>
      </w:r>
      <w:r w:rsidR="00D92542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érinti.</w:t>
      </w:r>
    </w:p>
    <w:p w14:paraId="0431C5E6" w14:textId="59011732" w:rsidR="00171197" w:rsidRPr="00130717" w:rsidRDefault="00132B14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130717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130717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</w:t>
      </w:r>
      <w:r w:rsidR="00FD5378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vannak és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lesznek változások, de még nem </w:t>
      </w:r>
      <w:r w:rsidR="00FD5378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minden adat 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ismert</w:t>
      </w:r>
      <w:r w:rsidR="00FD5378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4615D5B4" w14:textId="654DD2CE" w:rsidR="004D65B3" w:rsidRPr="00130717" w:rsidRDefault="00C138BB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FD5378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3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FD5378"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ezáltal az óvoda működtetésének az egyháznak történő átadásának költségvetési hatása sem látható a jelenlegi módosításban.</w:t>
      </w:r>
    </w:p>
    <w:p w14:paraId="07797003" w14:textId="4E90A7F5" w:rsidR="00EC29F1" w:rsidRPr="00130717" w:rsidRDefault="00A310CE" w:rsidP="00960573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</w:rPr>
        <w:t>Könyvtári érdekeltséget növelő támogatás</w:t>
      </w:r>
      <w:r w:rsidR="00EC29F1" w:rsidRPr="0013071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összege szintén nem érkezett még meg az önkormányzat számlájára.</w:t>
      </w:r>
    </w:p>
    <w:p w14:paraId="1E884B35" w14:textId="04EBB67C" w:rsidR="00FD5378" w:rsidRPr="00130717" w:rsidRDefault="00FD5378" w:rsidP="00960573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minimálbér és garantált bérminimum, valamint a pedagógusok bérének 2023. január 1-től történő emeléséhez a települési önkormányzatok számára biztosítandó támogatásról szóló 68/2023. (III.10.) </w:t>
      </w:r>
      <w:proofErr w:type="spell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korm.</w:t>
      </w:r>
      <w:proofErr w:type="spellEnd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rendelet alapján összesen 43.458.387,- forint plusz támogatásban részesült az önkormányzat. Az összeg </w:t>
      </w:r>
      <w:proofErr w:type="spell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intézményenkénti</w:t>
      </w:r>
      <w:proofErr w:type="spellEnd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megoszlása:</w:t>
      </w:r>
    </w:p>
    <w:p w14:paraId="61C47402" w14:textId="19FCB7A0" w:rsidR="00FD5378" w:rsidRPr="00130717" w:rsidRDefault="00FD5378" w:rsidP="00960573">
      <w:pPr>
        <w:pStyle w:val="Default0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Polgármesteri Hivatal: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proofErr w:type="gram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  <w:t xml:space="preserve">  6</w:t>
      </w:r>
      <w:proofErr w:type="gramEnd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 162 240  Ft</w:t>
      </w:r>
    </w:p>
    <w:p w14:paraId="107C8847" w14:textId="08646B25" w:rsidR="00FD5378" w:rsidRPr="00130717" w:rsidRDefault="00FD5378" w:rsidP="00960573">
      <w:pPr>
        <w:pStyle w:val="Default0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Brunszvik Teréz Napközi Otthonos Óvoda: 10 578 </w:t>
      </w:r>
      <w:proofErr w:type="gram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198  Ft</w:t>
      </w:r>
      <w:proofErr w:type="gramEnd"/>
    </w:p>
    <w:p w14:paraId="6788FCB4" w14:textId="159AC629" w:rsidR="00FD5378" w:rsidRPr="00130717" w:rsidRDefault="00FD5378" w:rsidP="00960573">
      <w:pPr>
        <w:pStyle w:val="Default0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TASZII: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  <w:t>23 727 </w:t>
      </w:r>
      <w:proofErr w:type="gram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720  Ft</w:t>
      </w:r>
      <w:proofErr w:type="gramEnd"/>
    </w:p>
    <w:p w14:paraId="6DB0DFD8" w14:textId="09CA3958" w:rsidR="00FD5378" w:rsidRPr="00130717" w:rsidRDefault="00FD5378" w:rsidP="00960573">
      <w:pPr>
        <w:pStyle w:val="Default0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GAMESZ:</w:t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proofErr w:type="gramStart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  <w:t xml:space="preserve">  2</w:t>
      </w:r>
      <w:proofErr w:type="gramEnd"/>
      <w:r w:rsidRPr="0013071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 990 229 Ft</w:t>
      </w:r>
    </w:p>
    <w:p w14:paraId="072F089A" w14:textId="642608AB" w:rsidR="00A62AC1" w:rsidRPr="001A2BEF" w:rsidRDefault="006B577E" w:rsidP="00960573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DA474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DA4746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Egyéb működési</w:t>
      </w:r>
      <w:r w:rsidR="002C4F7B" w:rsidRPr="00DA4746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és felhalmozási</w:t>
      </w:r>
      <w:r w:rsidRPr="00DA4746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célú támogatások államháztartáson belülről </w:t>
      </w:r>
      <w:r w:rsidR="00CA1B24" w:rsidRPr="00DA474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soro</w:t>
      </w:r>
      <w:r w:rsidR="002C4F7B" w:rsidRPr="00DA474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</w:t>
      </w:r>
      <w:r w:rsidR="00CA1B24" w:rsidRPr="00DA474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 </w:t>
      </w:r>
      <w:r w:rsidR="002C4F7B" w:rsidRPr="00DA474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="002C4F7B" w:rsidRPr="001A2BEF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változásokat </w:t>
      </w:r>
      <w:r w:rsidR="00465073" w:rsidRPr="001A2BEF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különböző pályázatok elszámolásából eredő bevételek, illetve újonnan elnyert pályázatok előlegként kiutalt támogatási összegei okozzák. Nagyobb mértéket képviselő tételek:</w:t>
      </w:r>
    </w:p>
    <w:p w14:paraId="22278494" w14:textId="2F4C74D9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138233643"/>
      <w:proofErr w:type="spellStart"/>
      <w:r w:rsidRPr="001A2BEF">
        <w:rPr>
          <w:rFonts w:ascii="Arial" w:hAnsi="Arial" w:cs="Arial"/>
          <w:color w:val="auto"/>
          <w:sz w:val="22"/>
          <w:szCs w:val="22"/>
        </w:rPr>
        <w:t>Knowledge</w:t>
      </w:r>
      <w:proofErr w:type="spellEnd"/>
      <w:r w:rsidRPr="001A2BE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A2BEF">
        <w:rPr>
          <w:rFonts w:ascii="Arial" w:hAnsi="Arial" w:cs="Arial"/>
          <w:color w:val="auto"/>
          <w:sz w:val="22"/>
          <w:szCs w:val="22"/>
        </w:rPr>
        <w:t>Well</w:t>
      </w:r>
      <w:proofErr w:type="spellEnd"/>
      <w:r w:rsidRPr="001A2BEF">
        <w:rPr>
          <w:rFonts w:ascii="Arial" w:hAnsi="Arial" w:cs="Arial"/>
          <w:color w:val="auto"/>
          <w:sz w:val="22"/>
          <w:szCs w:val="22"/>
        </w:rPr>
        <w:t xml:space="preserve"> elszámolás </w:t>
      </w:r>
      <w:bookmarkEnd w:id="0"/>
      <w:r w:rsidRPr="001A2BEF">
        <w:rPr>
          <w:rFonts w:ascii="Arial" w:hAnsi="Arial" w:cs="Arial"/>
          <w:color w:val="auto"/>
          <w:sz w:val="22"/>
          <w:szCs w:val="22"/>
        </w:rPr>
        <w:t>8 047 ezer forint</w:t>
      </w:r>
      <w:r w:rsidR="00094408" w:rsidRPr="001A2BEF">
        <w:rPr>
          <w:rFonts w:ascii="Arial" w:hAnsi="Arial" w:cs="Arial"/>
          <w:color w:val="auto"/>
          <w:sz w:val="22"/>
          <w:szCs w:val="22"/>
        </w:rPr>
        <w:t>,</w:t>
      </w:r>
    </w:p>
    <w:p w14:paraId="65EF8B1B" w14:textId="232B72B7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t>Szociális tüzelőanyag vásárlásához támogatás 2 107 ezer forint</w:t>
      </w:r>
      <w:r w:rsidR="00094408" w:rsidRPr="001A2BEF">
        <w:rPr>
          <w:rFonts w:ascii="Arial" w:hAnsi="Arial" w:cs="Arial"/>
          <w:color w:val="auto"/>
          <w:sz w:val="22"/>
          <w:szCs w:val="22"/>
        </w:rPr>
        <w:t>,</w:t>
      </w:r>
    </w:p>
    <w:p w14:paraId="76078396" w14:textId="54DC8DB4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t xml:space="preserve">Hévíz-Balaton-Zalai Dombhátak </w:t>
      </w:r>
      <w:proofErr w:type="spellStart"/>
      <w:r w:rsidRPr="001A2BEF">
        <w:rPr>
          <w:rFonts w:ascii="Arial" w:hAnsi="Arial" w:cs="Arial"/>
          <w:color w:val="auto"/>
          <w:sz w:val="22"/>
          <w:szCs w:val="22"/>
        </w:rPr>
        <w:t>Leader</w:t>
      </w:r>
      <w:proofErr w:type="spellEnd"/>
      <w:r w:rsidRPr="001A2BEF">
        <w:rPr>
          <w:rFonts w:ascii="Arial" w:hAnsi="Arial" w:cs="Arial"/>
          <w:color w:val="auto"/>
          <w:sz w:val="22"/>
          <w:szCs w:val="22"/>
        </w:rPr>
        <w:t xml:space="preserve"> Egyesület -Válaszd a hazait" -</w:t>
      </w:r>
      <w:proofErr w:type="spellStart"/>
      <w:r w:rsidRPr="001A2BEF">
        <w:rPr>
          <w:rFonts w:ascii="Arial" w:hAnsi="Arial" w:cs="Arial"/>
          <w:color w:val="auto"/>
          <w:sz w:val="22"/>
          <w:szCs w:val="22"/>
        </w:rPr>
        <w:t>halsnapok</w:t>
      </w:r>
      <w:proofErr w:type="spellEnd"/>
      <w:r w:rsidRPr="001A2BEF">
        <w:rPr>
          <w:rFonts w:ascii="Arial" w:hAnsi="Arial" w:cs="Arial"/>
          <w:color w:val="auto"/>
          <w:sz w:val="22"/>
          <w:szCs w:val="22"/>
        </w:rPr>
        <w:t xml:space="preserve"> - 2022. évi elszámolás alapján 7 960 ezer forint</w:t>
      </w:r>
      <w:r w:rsidR="00094408" w:rsidRPr="001A2BEF">
        <w:rPr>
          <w:rFonts w:ascii="Arial" w:hAnsi="Arial" w:cs="Arial"/>
          <w:color w:val="auto"/>
          <w:sz w:val="22"/>
          <w:szCs w:val="22"/>
        </w:rPr>
        <w:t>,</w:t>
      </w:r>
    </w:p>
    <w:p w14:paraId="75A1D38C" w14:textId="2C350736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t>GINOP-7.1.6-16-2017-00004 Festetics sétány időközi elszámolás alapján 11 333 ezer forint</w:t>
      </w:r>
      <w:r w:rsidR="00094408" w:rsidRPr="001A2BEF">
        <w:rPr>
          <w:rFonts w:ascii="Arial" w:hAnsi="Arial" w:cs="Arial"/>
          <w:color w:val="auto"/>
          <w:sz w:val="22"/>
          <w:szCs w:val="22"/>
        </w:rPr>
        <w:t>,</w:t>
      </w:r>
    </w:p>
    <w:p w14:paraId="51BC96F0" w14:textId="4FC95A22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t xml:space="preserve">2022. évi állami támogatás elszámolás alapján járó plusz támogatás 3 221 ezer </w:t>
      </w:r>
      <w:r w:rsidR="00094408" w:rsidRPr="001A2BEF">
        <w:rPr>
          <w:rFonts w:ascii="Arial" w:hAnsi="Arial" w:cs="Arial"/>
          <w:color w:val="auto"/>
          <w:sz w:val="22"/>
          <w:szCs w:val="22"/>
        </w:rPr>
        <w:t>forint,</w:t>
      </w:r>
    </w:p>
    <w:p w14:paraId="3A06BDD2" w14:textId="0F1FA5AE" w:rsidR="00465073" w:rsidRPr="001A2BEF" w:rsidRDefault="00465073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t xml:space="preserve">Jelzőrendszeres házi segítségnyújtás támogatását 2023. évtől közvetlenül a TASZII kapja, ezért az Önkormányzat </w:t>
      </w:r>
      <w:r w:rsidR="00094408" w:rsidRPr="001A2BEF">
        <w:rPr>
          <w:rFonts w:ascii="Arial" w:hAnsi="Arial" w:cs="Arial"/>
          <w:color w:val="auto"/>
          <w:sz w:val="22"/>
          <w:szCs w:val="22"/>
        </w:rPr>
        <w:t>költségvetéséből a tervezett összeg kivezetésre került, azaz 1 900 ezer forint,</w:t>
      </w:r>
    </w:p>
    <w:p w14:paraId="3DF53279" w14:textId="636831D4" w:rsidR="00094408" w:rsidRPr="001A2BEF" w:rsidRDefault="00094408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A2BEF">
        <w:rPr>
          <w:rFonts w:ascii="Arial" w:hAnsi="Arial" w:cs="Arial"/>
          <w:color w:val="auto"/>
          <w:sz w:val="22"/>
          <w:szCs w:val="22"/>
        </w:rPr>
        <w:lastRenderedPageBreak/>
        <w:t>TOP_PLUSZ-1.1.3-21-ZA1-2022-00014 Turisztikai Infrastrukturális fejlesztések Hévízen pályázat előlege 299 991 ezer forint.</w:t>
      </w:r>
    </w:p>
    <w:p w14:paraId="0388F021" w14:textId="7EC565C1" w:rsidR="00AE49AF" w:rsidRPr="00DA4746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2BEF">
        <w:rPr>
          <w:rFonts w:ascii="Arial" w:eastAsia="Times New Roman" w:hAnsi="Arial" w:cs="Arial"/>
          <w:lang w:eastAsia="hu-HU"/>
        </w:rPr>
        <w:t xml:space="preserve">A </w:t>
      </w:r>
      <w:r w:rsidR="009464F0" w:rsidRPr="001A2BEF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="00DD4C05" w:rsidRPr="001A2BEF">
        <w:rPr>
          <w:rFonts w:ascii="Arial" w:eastAsia="Times New Roman" w:hAnsi="Arial" w:cs="Arial"/>
          <w:lang w:eastAsia="hu-HU"/>
        </w:rPr>
        <w:t xml:space="preserve">ben történő módosulást </w:t>
      </w:r>
      <w:r w:rsidR="0084153F" w:rsidRPr="001A2BEF">
        <w:rPr>
          <w:rFonts w:ascii="Arial" w:eastAsia="Times New Roman" w:hAnsi="Arial" w:cs="Arial"/>
          <w:lang w:eastAsia="hu-HU"/>
        </w:rPr>
        <w:t>az előző évi maradvány a 202</w:t>
      </w:r>
      <w:r w:rsidR="00094408" w:rsidRPr="001A2BEF">
        <w:rPr>
          <w:rFonts w:ascii="Arial" w:eastAsia="Times New Roman" w:hAnsi="Arial" w:cs="Arial"/>
          <w:lang w:eastAsia="hu-HU"/>
        </w:rPr>
        <w:t>2</w:t>
      </w:r>
      <w:r w:rsidR="0084153F" w:rsidRPr="001A2BEF">
        <w:rPr>
          <w:rFonts w:ascii="Arial" w:eastAsia="Times New Roman" w:hAnsi="Arial" w:cs="Arial"/>
          <w:lang w:eastAsia="hu-HU"/>
        </w:rPr>
        <w:t xml:space="preserve">. </w:t>
      </w:r>
      <w:proofErr w:type="gramStart"/>
      <w:r w:rsidR="0084153F" w:rsidRPr="001A2BEF">
        <w:rPr>
          <w:rFonts w:ascii="Arial" w:eastAsia="Times New Roman" w:hAnsi="Arial" w:cs="Arial"/>
          <w:lang w:eastAsia="hu-HU"/>
        </w:rPr>
        <w:t>évi  Zárszámadási</w:t>
      </w:r>
      <w:proofErr w:type="gramEnd"/>
      <w:r w:rsidR="0084153F" w:rsidRPr="001A2BEF">
        <w:rPr>
          <w:rFonts w:ascii="Arial" w:eastAsia="Times New Roman" w:hAnsi="Arial" w:cs="Arial"/>
          <w:lang w:eastAsia="hu-HU"/>
        </w:rPr>
        <w:t xml:space="preserve"> rendelettel történő realizálása</w:t>
      </w:r>
      <w:r w:rsidR="00DD4C05" w:rsidRPr="001A2BEF">
        <w:rPr>
          <w:rFonts w:ascii="Arial" w:hAnsi="Arial" w:cs="Arial"/>
        </w:rPr>
        <w:t xml:space="preserve"> </w:t>
      </w:r>
      <w:r w:rsidR="00094408" w:rsidRPr="001A2BEF">
        <w:rPr>
          <w:rFonts w:ascii="Arial" w:hAnsi="Arial" w:cs="Arial"/>
        </w:rPr>
        <w:t>és a közfoglalkoztatás nettó finanszírozás</w:t>
      </w:r>
      <w:r w:rsidR="00094408" w:rsidRPr="00DA4746">
        <w:rPr>
          <w:rFonts w:ascii="Arial" w:hAnsi="Arial" w:cs="Arial"/>
        </w:rPr>
        <w:t xml:space="preserve"> megelőzése </w:t>
      </w:r>
      <w:r w:rsidR="00DD4C05" w:rsidRPr="00DA4746">
        <w:rPr>
          <w:rFonts w:ascii="Arial" w:hAnsi="Arial" w:cs="Arial"/>
        </w:rPr>
        <w:t>jelenti</w:t>
      </w:r>
      <w:r w:rsidR="002373D6" w:rsidRPr="00DA4746">
        <w:rPr>
          <w:rFonts w:ascii="Arial" w:hAnsi="Arial" w:cs="Arial"/>
        </w:rPr>
        <w:t>.</w:t>
      </w:r>
    </w:p>
    <w:p w14:paraId="3770D397" w14:textId="77777777" w:rsidR="00AE49AF" w:rsidRPr="00214EC5" w:rsidRDefault="00AE49AF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4275ACA" w14:textId="75752DF2" w:rsidR="00A17B00" w:rsidRPr="00030FC9" w:rsidRDefault="00E00384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30FC9">
        <w:rPr>
          <w:rFonts w:ascii="Arial" w:eastAsia="Times New Roman" w:hAnsi="Arial" w:cs="Arial"/>
          <w:lang w:eastAsia="hu-HU"/>
        </w:rPr>
        <w:t xml:space="preserve">Az </w:t>
      </w:r>
      <w:r w:rsidR="000A780B" w:rsidRPr="00030FC9">
        <w:rPr>
          <w:rFonts w:ascii="Arial" w:eastAsia="Times New Roman" w:hAnsi="Arial" w:cs="Arial"/>
          <w:b/>
          <w:lang w:eastAsia="hu-HU"/>
        </w:rPr>
        <w:t>I</w:t>
      </w:r>
      <w:r w:rsidRPr="00030FC9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030FC9">
        <w:rPr>
          <w:rFonts w:ascii="Arial" w:eastAsia="Times New Roman" w:hAnsi="Arial" w:cs="Arial"/>
          <w:lang w:eastAsia="hu-HU"/>
        </w:rPr>
        <w:t>költségvetésének</w:t>
      </w:r>
      <w:r w:rsidR="0084153F" w:rsidRPr="00030FC9">
        <w:rPr>
          <w:rFonts w:ascii="Arial" w:eastAsia="Times New Roman" w:hAnsi="Arial" w:cs="Arial"/>
          <w:b/>
          <w:lang w:eastAsia="hu-HU"/>
        </w:rPr>
        <w:t xml:space="preserve"> </w:t>
      </w:r>
      <w:r w:rsidRPr="00030FC9">
        <w:rPr>
          <w:rFonts w:ascii="Arial" w:eastAsia="Times New Roman" w:hAnsi="Arial" w:cs="Arial"/>
          <w:lang w:eastAsia="hu-HU"/>
        </w:rPr>
        <w:t>bevételi oldal</w:t>
      </w:r>
      <w:r w:rsidR="00F72C97" w:rsidRPr="00030FC9">
        <w:rPr>
          <w:rFonts w:ascii="Arial" w:eastAsia="Times New Roman" w:hAnsi="Arial" w:cs="Arial"/>
          <w:lang w:eastAsia="hu-HU"/>
        </w:rPr>
        <w:t xml:space="preserve">a </w:t>
      </w:r>
      <w:r w:rsidR="0084153F" w:rsidRPr="00030FC9">
        <w:rPr>
          <w:rFonts w:ascii="Arial" w:eastAsia="Times New Roman" w:hAnsi="Arial" w:cs="Arial"/>
          <w:lang w:eastAsia="hu-HU"/>
        </w:rPr>
        <w:t xml:space="preserve">minden esetben módosult az előző évi költségvetési maradvány realizálásával. </w:t>
      </w:r>
      <w:r w:rsidR="00A17B00" w:rsidRPr="00030FC9">
        <w:rPr>
          <w:rFonts w:ascii="Arial" w:eastAsia="Times New Roman" w:hAnsi="Arial" w:cs="Arial"/>
          <w:lang w:eastAsia="hu-HU"/>
        </w:rPr>
        <w:t>Ezen felül:</w:t>
      </w:r>
    </w:p>
    <w:p w14:paraId="0C3EEAD7" w14:textId="5E5B6D25" w:rsidR="00B05871" w:rsidRPr="00030FC9" w:rsidRDefault="001B3777" w:rsidP="00960573">
      <w:pPr>
        <w:pStyle w:val="Listaszerbekezds"/>
        <w:numPr>
          <w:ilvl w:val="0"/>
          <w:numId w:val="5"/>
        </w:numPr>
        <w:outlineLvl w:val="0"/>
      </w:pPr>
      <w:r w:rsidRPr="00030FC9">
        <w:t>A Brunszvik Teréz Napközi Otthonos Óvodának 2022. évi energia visszatérítéséből 4 285 ezer forint bevétele keletkezett.</w:t>
      </w:r>
    </w:p>
    <w:p w14:paraId="74771F79" w14:textId="44F8D8A2" w:rsidR="001B3777" w:rsidRDefault="001B3777" w:rsidP="00960573">
      <w:pPr>
        <w:pStyle w:val="Listaszerbekezds"/>
        <w:numPr>
          <w:ilvl w:val="0"/>
          <w:numId w:val="5"/>
        </w:numPr>
        <w:outlineLvl w:val="0"/>
      </w:pPr>
      <w:r w:rsidRPr="00030FC9">
        <w:t>A Gróf I. Festetics György Művelődési Központnak közüzemi díj megtérítésként 454 ezer forint, Árpádkori templom adományaiból 235 ezer forint bevétel folyt be.</w:t>
      </w:r>
    </w:p>
    <w:p w14:paraId="199B9399" w14:textId="35F41FB1" w:rsidR="00303AA8" w:rsidRPr="00030FC9" w:rsidRDefault="00303AA8" w:rsidP="00960573">
      <w:pPr>
        <w:pStyle w:val="Listaszerbekezds"/>
        <w:numPr>
          <w:ilvl w:val="0"/>
          <w:numId w:val="5"/>
        </w:numPr>
        <w:outlineLvl w:val="0"/>
      </w:pPr>
      <w:bookmarkStart w:id="1" w:name="_Hlk138232299"/>
      <w:r w:rsidRPr="001A2BEF">
        <w:t xml:space="preserve">Jelzőrendszeres házi segítségnyújtás </w:t>
      </w:r>
      <w:bookmarkEnd w:id="1"/>
      <w:r w:rsidRPr="001A2BEF">
        <w:t>támogatását 2023. évtől közvetlenül</w:t>
      </w:r>
      <w:r>
        <w:t xml:space="preserve"> a TASZII kapta, most 1 730 ezer forint összegben.</w:t>
      </w:r>
    </w:p>
    <w:p w14:paraId="6FE6F68B" w14:textId="39494B2E" w:rsidR="001B3777" w:rsidRDefault="001B3777" w:rsidP="00960573">
      <w:pPr>
        <w:spacing w:after="0"/>
        <w:jc w:val="both"/>
        <w:outlineLvl w:val="0"/>
        <w:rPr>
          <w:rFonts w:ascii="Arial" w:hAnsi="Arial" w:cs="Arial"/>
        </w:rPr>
      </w:pPr>
      <w:r w:rsidRPr="00030FC9">
        <w:rPr>
          <w:rFonts w:ascii="Arial" w:hAnsi="Arial" w:cs="Arial"/>
        </w:rPr>
        <w:t>Mind</w:t>
      </w:r>
      <w:r w:rsidR="00303AA8">
        <w:rPr>
          <w:rFonts w:ascii="Arial" w:hAnsi="Arial" w:cs="Arial"/>
        </w:rPr>
        <w:t>három</w:t>
      </w:r>
      <w:r w:rsidRPr="00030FC9">
        <w:rPr>
          <w:rFonts w:ascii="Arial" w:hAnsi="Arial" w:cs="Arial"/>
        </w:rPr>
        <w:t xml:space="preserve"> intézmény esetében </w:t>
      </w:r>
      <w:r w:rsidR="00030FC9" w:rsidRPr="00030FC9">
        <w:rPr>
          <w:rFonts w:ascii="Arial" w:hAnsi="Arial" w:cs="Arial"/>
        </w:rPr>
        <w:t xml:space="preserve">a bevétellel szembeni </w:t>
      </w:r>
      <w:r w:rsidRPr="00030FC9">
        <w:rPr>
          <w:rFonts w:ascii="Arial" w:hAnsi="Arial" w:cs="Arial"/>
        </w:rPr>
        <w:t xml:space="preserve">intézményfinanszírozás csökkenés miatt a költségvetési </w:t>
      </w:r>
      <w:proofErr w:type="spellStart"/>
      <w:r w:rsidRPr="00030FC9">
        <w:rPr>
          <w:rFonts w:ascii="Arial" w:hAnsi="Arial" w:cs="Arial"/>
        </w:rPr>
        <w:t>főösszeg</w:t>
      </w:r>
      <w:proofErr w:type="spellEnd"/>
      <w:r w:rsidRPr="00030FC9">
        <w:rPr>
          <w:rFonts w:ascii="Arial" w:hAnsi="Arial" w:cs="Arial"/>
        </w:rPr>
        <w:t xml:space="preserve"> nem változott.</w:t>
      </w:r>
    </w:p>
    <w:p w14:paraId="6FFB189F" w14:textId="77777777" w:rsidR="00F0507E" w:rsidRPr="00214EC5" w:rsidRDefault="00F0507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14:paraId="44C789DB" w14:textId="77777777" w:rsidR="00574546" w:rsidRPr="000B6C40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0B6C40">
        <w:rPr>
          <w:rFonts w:ascii="Arial" w:hAnsi="Arial" w:cs="Arial"/>
          <w:b/>
        </w:rPr>
        <w:t>3</w:t>
      </w:r>
      <w:r w:rsidR="00574546" w:rsidRPr="000B6C40">
        <w:rPr>
          <w:rFonts w:ascii="Arial" w:hAnsi="Arial" w:cs="Arial"/>
          <w:b/>
        </w:rPr>
        <w:t>.</w:t>
      </w:r>
    </w:p>
    <w:p w14:paraId="36006DB3" w14:textId="77777777" w:rsidR="00574546" w:rsidRPr="000B6C40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0B6C40">
        <w:rPr>
          <w:rFonts w:ascii="Arial" w:hAnsi="Arial" w:cs="Arial"/>
          <w:b/>
        </w:rPr>
        <w:t>KIADÁSOK</w:t>
      </w:r>
    </w:p>
    <w:p w14:paraId="497D4F62" w14:textId="5FB3C07F" w:rsidR="00574546" w:rsidRPr="00847F3E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47F3E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FB4CE1" w:rsidRPr="00847F3E">
        <w:rPr>
          <w:rFonts w:ascii="Arial" w:eastAsia="Times New Roman" w:hAnsi="Arial" w:cs="Arial"/>
          <w:lang w:eastAsia="hu-HU"/>
        </w:rPr>
        <w:t>338 774</w:t>
      </w:r>
      <w:r w:rsidR="00FF2717" w:rsidRPr="00847F3E">
        <w:rPr>
          <w:rFonts w:ascii="Arial" w:eastAsia="Times New Roman" w:hAnsi="Arial" w:cs="Arial"/>
          <w:lang w:eastAsia="hu-HU"/>
        </w:rPr>
        <w:t xml:space="preserve"> ezer </w:t>
      </w:r>
      <w:r w:rsidR="00F0507E" w:rsidRPr="00847F3E">
        <w:rPr>
          <w:rFonts w:ascii="Arial" w:eastAsia="Times New Roman" w:hAnsi="Arial" w:cs="Arial"/>
          <w:lang w:eastAsia="hu-HU"/>
        </w:rPr>
        <w:t>forinttal</w:t>
      </w:r>
      <w:r w:rsidRPr="00847F3E">
        <w:rPr>
          <w:rFonts w:ascii="Arial" w:eastAsia="Times New Roman" w:hAnsi="Arial" w:cs="Arial"/>
          <w:lang w:eastAsia="hu-HU"/>
        </w:rPr>
        <w:t xml:space="preserve"> </w:t>
      </w:r>
      <w:r w:rsidR="007726CD" w:rsidRPr="00847F3E">
        <w:rPr>
          <w:rFonts w:ascii="Arial" w:eastAsia="Times New Roman" w:hAnsi="Arial" w:cs="Arial"/>
          <w:lang w:eastAsia="hu-HU"/>
        </w:rPr>
        <w:t>nőtt</w:t>
      </w:r>
      <w:r w:rsidRPr="00847F3E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847F3E" w:rsidRPr="00847F3E">
        <w:rPr>
          <w:rFonts w:ascii="Arial" w:eastAsia="Times New Roman" w:hAnsi="Arial" w:cs="Arial"/>
          <w:lang w:eastAsia="hu-HU"/>
        </w:rPr>
        <w:t>123 621</w:t>
      </w:r>
      <w:r w:rsidRPr="00847F3E">
        <w:rPr>
          <w:rFonts w:ascii="Arial" w:eastAsia="Times New Roman" w:hAnsi="Arial" w:cs="Arial"/>
          <w:lang w:eastAsia="hu-HU"/>
        </w:rPr>
        <w:t xml:space="preserve"> ezer </w:t>
      </w:r>
      <w:r w:rsidR="00FF2717" w:rsidRPr="00847F3E">
        <w:rPr>
          <w:rFonts w:ascii="Arial" w:eastAsia="Times New Roman" w:hAnsi="Arial" w:cs="Arial"/>
          <w:lang w:eastAsia="hu-HU"/>
        </w:rPr>
        <w:t>forinttal</w:t>
      </w:r>
      <w:r w:rsidRPr="00847F3E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847F3E">
        <w:rPr>
          <w:rFonts w:ascii="Arial" w:eastAsia="Times New Roman" w:hAnsi="Arial" w:cs="Arial"/>
          <w:lang w:eastAsia="hu-HU"/>
        </w:rPr>
        <w:t xml:space="preserve">pedig </w:t>
      </w:r>
      <w:r w:rsidR="00847F3E" w:rsidRPr="00847F3E">
        <w:rPr>
          <w:rFonts w:ascii="Arial" w:eastAsia="Times New Roman" w:hAnsi="Arial" w:cs="Arial"/>
          <w:lang w:eastAsia="hu-HU"/>
        </w:rPr>
        <w:t>210 568</w:t>
      </w:r>
      <w:r w:rsidRPr="00847F3E">
        <w:rPr>
          <w:rFonts w:ascii="Arial" w:eastAsia="Times New Roman" w:hAnsi="Arial" w:cs="Arial"/>
          <w:lang w:eastAsia="hu-HU"/>
        </w:rPr>
        <w:t xml:space="preserve"> ezer </w:t>
      </w:r>
      <w:r w:rsidR="00F0507E" w:rsidRPr="00847F3E">
        <w:rPr>
          <w:rFonts w:ascii="Arial" w:eastAsia="Times New Roman" w:hAnsi="Arial" w:cs="Arial"/>
          <w:lang w:eastAsia="hu-HU"/>
        </w:rPr>
        <w:t>forinttal nőtt.</w:t>
      </w:r>
    </w:p>
    <w:p w14:paraId="675B36E5" w14:textId="10BBE20C" w:rsidR="00F85E55" w:rsidRPr="00847F3E" w:rsidRDefault="00574546" w:rsidP="00960573">
      <w:pPr>
        <w:pStyle w:val="Szvegtrzs"/>
        <w:spacing w:after="0"/>
        <w:rPr>
          <w:color w:val="auto"/>
        </w:rPr>
      </w:pPr>
      <w:r w:rsidRPr="00847F3E">
        <w:rPr>
          <w:color w:val="auto"/>
        </w:rPr>
        <w:t>A</w:t>
      </w:r>
      <w:r w:rsidR="00414A02" w:rsidRPr="00847F3E">
        <w:rPr>
          <w:color w:val="auto"/>
        </w:rPr>
        <w:t xml:space="preserve">z </w:t>
      </w:r>
      <w:r w:rsidR="00414A02" w:rsidRPr="00847F3E">
        <w:rPr>
          <w:b/>
          <w:color w:val="auto"/>
        </w:rPr>
        <w:t>Önkormányzat</w:t>
      </w:r>
      <w:r w:rsidRPr="00847F3E">
        <w:rPr>
          <w:color w:val="auto"/>
        </w:rPr>
        <w:t xml:space="preserve"> működési</w:t>
      </w:r>
      <w:r w:rsidRPr="00847F3E">
        <w:rPr>
          <w:color w:val="auto"/>
          <w:u w:val="single"/>
        </w:rPr>
        <w:t xml:space="preserve"> </w:t>
      </w:r>
      <w:r w:rsidR="00BB306F" w:rsidRPr="00847F3E">
        <w:rPr>
          <w:color w:val="auto"/>
          <w:u w:val="single"/>
        </w:rPr>
        <w:t>pénzforgalmi</w:t>
      </w:r>
      <w:r w:rsidR="00414A02" w:rsidRPr="00847F3E">
        <w:rPr>
          <w:color w:val="auto"/>
          <w:u w:val="single"/>
        </w:rPr>
        <w:t xml:space="preserve"> kiadásai</w:t>
      </w:r>
      <w:r w:rsidRPr="00847F3E">
        <w:rPr>
          <w:color w:val="auto"/>
        </w:rPr>
        <w:t xml:space="preserve"> </w:t>
      </w:r>
      <w:r w:rsidR="00414A02" w:rsidRPr="00847F3E">
        <w:rPr>
          <w:color w:val="auto"/>
        </w:rPr>
        <w:t xml:space="preserve">összességében </w:t>
      </w:r>
      <w:r w:rsidR="00847F3E" w:rsidRPr="00847F3E">
        <w:rPr>
          <w:color w:val="auto"/>
        </w:rPr>
        <w:t>132 767</w:t>
      </w:r>
      <w:r w:rsidR="00414A02" w:rsidRPr="00847F3E">
        <w:rPr>
          <w:color w:val="auto"/>
        </w:rPr>
        <w:t xml:space="preserve"> </w:t>
      </w:r>
      <w:r w:rsidR="00FF2717" w:rsidRPr="00847F3E">
        <w:rPr>
          <w:color w:val="auto"/>
        </w:rPr>
        <w:t xml:space="preserve">ezer forinttal </w:t>
      </w:r>
      <w:r w:rsidR="00847F3E" w:rsidRPr="00847F3E">
        <w:rPr>
          <w:color w:val="auto"/>
        </w:rPr>
        <w:t xml:space="preserve">felhalmozási pénzforgalmi kiadásai pedig 210 568 ezer </w:t>
      </w:r>
      <w:proofErr w:type="spellStart"/>
      <w:r w:rsidR="00847F3E" w:rsidRPr="00847F3E">
        <w:rPr>
          <w:color w:val="auto"/>
        </w:rPr>
        <w:t>forintal</w:t>
      </w:r>
      <w:proofErr w:type="spellEnd"/>
      <w:r w:rsidR="00847F3E" w:rsidRPr="00847F3E">
        <w:rPr>
          <w:color w:val="auto"/>
        </w:rPr>
        <w:t xml:space="preserve"> nőttek,</w:t>
      </w:r>
      <w:r w:rsidR="00414A02" w:rsidRPr="00847F3E">
        <w:rPr>
          <w:color w:val="auto"/>
        </w:rPr>
        <w:t xml:space="preserve"> </w:t>
      </w:r>
      <w:r w:rsidR="00F52593" w:rsidRPr="00847F3E">
        <w:rPr>
          <w:color w:val="auto"/>
        </w:rPr>
        <w:t xml:space="preserve">melyek </w:t>
      </w:r>
      <w:r w:rsidR="00414A02" w:rsidRPr="00847F3E">
        <w:rPr>
          <w:color w:val="auto"/>
        </w:rPr>
        <w:t>részletei</w:t>
      </w:r>
      <w:r w:rsidR="002D20E9" w:rsidRPr="00847F3E">
        <w:rPr>
          <w:color w:val="auto"/>
        </w:rPr>
        <w:t>t</w:t>
      </w:r>
      <w:r w:rsidR="00414A02" w:rsidRPr="00847F3E">
        <w:rPr>
          <w:color w:val="auto"/>
        </w:rPr>
        <w:t xml:space="preserve"> </w:t>
      </w:r>
      <w:r w:rsidR="00F0507E" w:rsidRPr="00847F3E">
        <w:rPr>
          <w:color w:val="auto"/>
        </w:rPr>
        <w:t>a</w:t>
      </w:r>
      <w:r w:rsidR="00F52593" w:rsidRPr="00847F3E">
        <w:rPr>
          <w:color w:val="auto"/>
        </w:rPr>
        <w:t xml:space="preserve"> képviselő-testület által meghozott döntések, valamint a</w:t>
      </w:r>
      <w:r w:rsidR="00F0507E" w:rsidRPr="00847F3E">
        <w:rPr>
          <w:color w:val="auto"/>
        </w:rPr>
        <w:t xml:space="preserve"> pályázatok és a</w:t>
      </w:r>
      <w:r w:rsidR="00F52593" w:rsidRPr="00847F3E">
        <w:rPr>
          <w:color w:val="auto"/>
        </w:rPr>
        <w:t xml:space="preserve"> beruházások megvalósítása során felmerült </w:t>
      </w:r>
      <w:bookmarkStart w:id="2" w:name="_Hlk106715890"/>
      <w:r w:rsidR="00F52593" w:rsidRPr="00847F3E">
        <w:rPr>
          <w:color w:val="auto"/>
        </w:rPr>
        <w:t>működési</w:t>
      </w:r>
      <w:r w:rsidR="00FF2717" w:rsidRPr="00847F3E">
        <w:rPr>
          <w:color w:val="auto"/>
        </w:rPr>
        <w:t xml:space="preserve"> és felhalmozási</w:t>
      </w:r>
      <w:r w:rsidR="00F52593" w:rsidRPr="00847F3E">
        <w:rPr>
          <w:color w:val="auto"/>
        </w:rPr>
        <w:t xml:space="preserve"> kiadások</w:t>
      </w:r>
      <w:r w:rsidR="00FF2717" w:rsidRPr="00847F3E">
        <w:rPr>
          <w:color w:val="auto"/>
        </w:rPr>
        <w:t xml:space="preserve"> közötti átcsoportosítás</w:t>
      </w:r>
      <w:bookmarkEnd w:id="2"/>
      <w:r w:rsidR="00FF2717" w:rsidRPr="00847F3E">
        <w:rPr>
          <w:color w:val="auto"/>
        </w:rPr>
        <w:t>ok</w:t>
      </w:r>
      <w:r w:rsidR="002D20E9" w:rsidRPr="00847F3E">
        <w:rPr>
          <w:color w:val="auto"/>
        </w:rPr>
        <w:t xml:space="preserve"> határozzák meg.</w:t>
      </w:r>
    </w:p>
    <w:p w14:paraId="3155D64B" w14:textId="0E1C733F" w:rsidR="00414A02" w:rsidRPr="00847F3E" w:rsidRDefault="00414A02" w:rsidP="00960573">
      <w:pPr>
        <w:pStyle w:val="Szvegtrzs"/>
        <w:spacing w:after="0"/>
        <w:rPr>
          <w:color w:val="auto"/>
        </w:rPr>
      </w:pPr>
      <w:r w:rsidRPr="00847F3E">
        <w:rPr>
          <w:color w:val="auto"/>
        </w:rPr>
        <w:t xml:space="preserve">A </w:t>
      </w:r>
      <w:r w:rsidRPr="00847F3E">
        <w:rPr>
          <w:i/>
          <w:color w:val="auto"/>
        </w:rPr>
        <w:t>dologi kiadások</w:t>
      </w:r>
      <w:r w:rsidR="00A91593" w:rsidRPr="00847F3E">
        <w:rPr>
          <w:color w:val="auto"/>
        </w:rPr>
        <w:t xml:space="preserve"> </w:t>
      </w:r>
      <w:r w:rsidR="00014E49" w:rsidRPr="00847F3E">
        <w:rPr>
          <w:color w:val="auto"/>
        </w:rPr>
        <w:t>változására</w:t>
      </w:r>
      <w:r w:rsidR="00A91593" w:rsidRPr="00847F3E">
        <w:rPr>
          <w:color w:val="auto"/>
        </w:rPr>
        <w:t xml:space="preserve"> nagyobb mértékben kiható tételek:</w:t>
      </w:r>
    </w:p>
    <w:p w14:paraId="747DDF85" w14:textId="369C73DB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>Ügyelet Nonprofit Közhasznú Kft-vel kötött szerződés 10 785 ezer forint,</w:t>
      </w:r>
    </w:p>
    <w:p w14:paraId="0C8C3F2F" w14:textId="571E19F6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>TOP_PLUSZ-1.1.3-21-ZA1-2022-00014 Turisztikai Infrastrukturális fejlesztések Hévízen 87 687 ezer forint,</w:t>
      </w:r>
    </w:p>
    <w:p w14:paraId="2B40D401" w14:textId="0A803C4A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>Hévíz folyóirat + 1 kiadvány 5 300 ezer forint,</w:t>
      </w:r>
    </w:p>
    <w:p w14:paraId="2B4DE297" w14:textId="3FF333B9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 xml:space="preserve">Hévíz, Kossuth L. utca 5. épület energiakorszerűsítése a </w:t>
      </w:r>
      <w:proofErr w:type="spellStart"/>
      <w:r w:rsidRPr="00847F3E">
        <w:rPr>
          <w:color w:val="auto"/>
        </w:rPr>
        <w:t>Hévüz</w:t>
      </w:r>
      <w:proofErr w:type="spellEnd"/>
      <w:r w:rsidRPr="00847F3E">
        <w:rPr>
          <w:color w:val="auto"/>
        </w:rPr>
        <w:t xml:space="preserve"> Kft-vel közösen 2 540 ezer forint,</w:t>
      </w:r>
    </w:p>
    <w:p w14:paraId="6ABE1148" w14:textId="7AF9C19E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>Hévízi Futófesztivál Önkormányzat által bevállalt költségei 2 450 ezer forint,</w:t>
      </w:r>
    </w:p>
    <w:p w14:paraId="4E119465" w14:textId="23D0F28E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>KEHOP-4.1.0-15-2016-00050 Hévízi-tó átfogó tóvédelmi program lezárult,</w:t>
      </w:r>
    </w:p>
    <w:p w14:paraId="21F604D5" w14:textId="04337E15" w:rsidR="00847F3E" w:rsidRPr="00847F3E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847F3E">
        <w:rPr>
          <w:color w:val="auto"/>
        </w:rPr>
        <w:t xml:space="preserve">TOP-3.3.2-21 Helyi </w:t>
      </w:r>
      <w:proofErr w:type="spellStart"/>
      <w:r w:rsidRPr="00847F3E">
        <w:rPr>
          <w:color w:val="auto"/>
        </w:rPr>
        <w:t>eü</w:t>
      </w:r>
      <w:proofErr w:type="spellEnd"/>
      <w:r w:rsidRPr="00847F3E">
        <w:rPr>
          <w:color w:val="auto"/>
        </w:rPr>
        <w:t xml:space="preserve"> és </w:t>
      </w:r>
      <w:proofErr w:type="spellStart"/>
      <w:r w:rsidRPr="00847F3E">
        <w:rPr>
          <w:color w:val="auto"/>
        </w:rPr>
        <w:t>szoc</w:t>
      </w:r>
      <w:proofErr w:type="spellEnd"/>
      <w:r w:rsidRPr="00847F3E">
        <w:rPr>
          <w:color w:val="auto"/>
        </w:rPr>
        <w:t xml:space="preserve"> infrastruktúra fejlesztés megalapozó dokumentumának készítése 2 000 ezer forint.</w:t>
      </w:r>
    </w:p>
    <w:p w14:paraId="296319ED" w14:textId="77777777" w:rsidR="00DB0856" w:rsidRDefault="0029418B" w:rsidP="00960573">
      <w:pPr>
        <w:pStyle w:val="Szvegtrzs"/>
        <w:spacing w:after="0"/>
        <w:rPr>
          <w:color w:val="auto"/>
        </w:rPr>
      </w:pPr>
      <w:r w:rsidRPr="00657198">
        <w:rPr>
          <w:color w:val="auto"/>
        </w:rPr>
        <w:t xml:space="preserve">Az </w:t>
      </w:r>
      <w:r w:rsidRPr="00657198">
        <w:rPr>
          <w:i/>
          <w:color w:val="auto"/>
        </w:rPr>
        <w:t>államháztartáson belülre történő</w:t>
      </w:r>
      <w:r w:rsidRPr="00657198">
        <w:rPr>
          <w:color w:val="auto"/>
        </w:rPr>
        <w:t xml:space="preserve"> </w:t>
      </w:r>
      <w:r w:rsidRPr="00657198">
        <w:rPr>
          <w:i/>
          <w:color w:val="auto"/>
        </w:rPr>
        <w:t xml:space="preserve">működési célú támogatás </w:t>
      </w:r>
      <w:r w:rsidR="006A4112" w:rsidRPr="00657198">
        <w:rPr>
          <w:color w:val="auto"/>
        </w:rPr>
        <w:t xml:space="preserve">növekedését </w:t>
      </w:r>
      <w:r w:rsidR="00264E07" w:rsidRPr="00657198">
        <w:rPr>
          <w:color w:val="auto"/>
        </w:rPr>
        <w:t>a már bevételeknél is említett nemzetközi pályázatok elszámolása</w:t>
      </w:r>
      <w:r w:rsidR="00657198" w:rsidRPr="00657198">
        <w:rPr>
          <w:color w:val="auto"/>
        </w:rPr>
        <w:t xml:space="preserve"> képezi</w:t>
      </w:r>
      <w:r w:rsidR="00847F3E" w:rsidRPr="00657198">
        <w:rPr>
          <w:color w:val="auto"/>
        </w:rPr>
        <w:t>, valamint</w:t>
      </w:r>
      <w:r w:rsidR="00657198" w:rsidRPr="00657198">
        <w:rPr>
          <w:color w:val="auto"/>
        </w:rPr>
        <w:t xml:space="preserve"> csökkent</w:t>
      </w:r>
      <w:r w:rsidR="00847F3E" w:rsidRPr="00657198">
        <w:rPr>
          <w:color w:val="auto"/>
        </w:rPr>
        <w:t xml:space="preserve"> a Jelzőrendszeres házi segítségnyújtás </w:t>
      </w:r>
      <w:proofErr w:type="spellStart"/>
      <w:r w:rsidR="00657198" w:rsidRPr="00657198">
        <w:rPr>
          <w:color w:val="auto"/>
        </w:rPr>
        <w:t>költségenek</w:t>
      </w:r>
      <w:proofErr w:type="spellEnd"/>
      <w:r w:rsidR="00657198" w:rsidRPr="00657198">
        <w:rPr>
          <w:color w:val="auto"/>
        </w:rPr>
        <w:t xml:space="preserve"> kivezetésével, mivel azok már – a bevételeknél is említettek szerint - közvetlenül a TASZII -</w:t>
      </w:r>
      <w:proofErr w:type="spellStart"/>
      <w:r w:rsidR="00657198" w:rsidRPr="00657198">
        <w:rPr>
          <w:color w:val="auto"/>
        </w:rPr>
        <w:t>nál</w:t>
      </w:r>
      <w:proofErr w:type="spellEnd"/>
      <w:r w:rsidR="00657198" w:rsidRPr="00657198">
        <w:rPr>
          <w:color w:val="auto"/>
        </w:rPr>
        <w:t xml:space="preserve"> jelentkeznek.</w:t>
      </w:r>
    </w:p>
    <w:p w14:paraId="10D9B274" w14:textId="7DB58A14" w:rsidR="00E24FFE" w:rsidRPr="00DB0856" w:rsidRDefault="00DB0856" w:rsidP="00960573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</w:t>
      </w:r>
      <w:r w:rsidRPr="00657198">
        <w:rPr>
          <w:i/>
          <w:color w:val="auto"/>
        </w:rPr>
        <w:t xml:space="preserve">államháztartáson </w:t>
      </w:r>
      <w:r>
        <w:rPr>
          <w:i/>
          <w:color w:val="auto"/>
        </w:rPr>
        <w:t>kívülre</w:t>
      </w:r>
      <w:r w:rsidRPr="00657198">
        <w:rPr>
          <w:i/>
          <w:color w:val="auto"/>
        </w:rPr>
        <w:t xml:space="preserve"> történő</w:t>
      </w:r>
      <w:r w:rsidRPr="00657198">
        <w:rPr>
          <w:color w:val="auto"/>
        </w:rPr>
        <w:t xml:space="preserve"> </w:t>
      </w:r>
      <w:r w:rsidRPr="00657198">
        <w:rPr>
          <w:i/>
          <w:color w:val="auto"/>
        </w:rPr>
        <w:t>működési célú támogatás</w:t>
      </w:r>
      <w:r>
        <w:rPr>
          <w:i/>
          <w:color w:val="auto"/>
        </w:rPr>
        <w:t xml:space="preserve"> </w:t>
      </w:r>
      <w:r w:rsidRPr="00DB0856">
        <w:rPr>
          <w:color w:val="auto"/>
        </w:rPr>
        <w:t>növekedésében az alábbi tételek játszanak szerepet:</w:t>
      </w:r>
    </w:p>
    <w:p w14:paraId="387F1448" w14:textId="26B9CAF8" w:rsidR="00DB0856" w:rsidRPr="00DB0856" w:rsidRDefault="00DB0856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B0856">
        <w:rPr>
          <w:color w:val="auto"/>
        </w:rPr>
        <w:t xml:space="preserve">8/2023 (II.09.) KT határozat alapján Hévíz Sportkör támogatása 15 000 ezer forint </w:t>
      </w:r>
      <w:r w:rsidRPr="00DB0856">
        <w:rPr>
          <w:color w:val="auto"/>
        </w:rPr>
        <w:lastRenderedPageBreak/>
        <w:t>összegben,</w:t>
      </w:r>
    </w:p>
    <w:p w14:paraId="7FBFF4ED" w14:textId="13A44DFD" w:rsidR="00DB0856" w:rsidRPr="00DB0856" w:rsidRDefault="00DB0856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DB0856">
        <w:rPr>
          <w:color w:val="auto"/>
        </w:rPr>
        <w:t>69/2023(IV.27.)</w:t>
      </w:r>
      <w:r>
        <w:rPr>
          <w:color w:val="auto"/>
        </w:rPr>
        <w:t xml:space="preserve"> KT határozat alapján </w:t>
      </w:r>
      <w:proofErr w:type="gramStart"/>
      <w:r>
        <w:rPr>
          <w:color w:val="auto"/>
        </w:rPr>
        <w:t>támogatások  2</w:t>
      </w:r>
      <w:proofErr w:type="gramEnd"/>
      <w:r>
        <w:rPr>
          <w:color w:val="auto"/>
        </w:rPr>
        <w:t> 152 ezer forinttal történő csökkenése a tervezetthez képest.</w:t>
      </w:r>
    </w:p>
    <w:p w14:paraId="69643B8F" w14:textId="3CF08999" w:rsidR="00813893" w:rsidRPr="00813893" w:rsidRDefault="006A4112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3893">
        <w:rPr>
          <w:rFonts w:ascii="Arial" w:hAnsi="Arial" w:cs="Arial"/>
        </w:rPr>
        <w:t xml:space="preserve">A </w:t>
      </w:r>
      <w:r w:rsidR="002F549E" w:rsidRPr="00813893">
        <w:rPr>
          <w:rFonts w:ascii="Arial" w:hAnsi="Arial" w:cs="Arial"/>
          <w:i/>
        </w:rPr>
        <w:t xml:space="preserve">Működési célú </w:t>
      </w:r>
      <w:r w:rsidR="002F4BC5" w:rsidRPr="00813893">
        <w:rPr>
          <w:rFonts w:ascii="Arial" w:hAnsi="Arial" w:cs="Arial"/>
          <w:i/>
        </w:rPr>
        <w:t>cél</w:t>
      </w:r>
      <w:r w:rsidR="002F549E" w:rsidRPr="00813893">
        <w:rPr>
          <w:rFonts w:ascii="Arial" w:hAnsi="Arial" w:cs="Arial"/>
          <w:i/>
        </w:rPr>
        <w:t>tartalék</w:t>
      </w:r>
      <w:r w:rsidR="00813893" w:rsidRPr="00813893">
        <w:rPr>
          <w:rFonts w:ascii="Arial" w:hAnsi="Arial" w:cs="Arial"/>
          <w:i/>
        </w:rPr>
        <w:t xml:space="preserve"> és</w:t>
      </w:r>
      <w:r w:rsidRPr="00813893">
        <w:rPr>
          <w:rFonts w:ascii="Arial" w:hAnsi="Arial" w:cs="Arial"/>
          <w:i/>
        </w:rPr>
        <w:t xml:space="preserve"> az általános tartalék</w:t>
      </w:r>
      <w:r w:rsidRPr="00813893">
        <w:rPr>
          <w:rFonts w:ascii="Arial" w:hAnsi="Arial" w:cs="Arial"/>
          <w:b/>
        </w:rPr>
        <w:t xml:space="preserve"> </w:t>
      </w:r>
      <w:r w:rsidR="00C23AF9" w:rsidRPr="00813893">
        <w:rPr>
          <w:rFonts w:ascii="Arial" w:hAnsi="Arial" w:cs="Arial"/>
        </w:rPr>
        <w:t xml:space="preserve">összegét </w:t>
      </w:r>
      <w:r w:rsidR="003769D7" w:rsidRPr="00813893">
        <w:rPr>
          <w:rFonts w:ascii="Arial" w:hAnsi="Arial" w:cs="Arial"/>
        </w:rPr>
        <w:t xml:space="preserve">befolyásolták </w:t>
      </w:r>
      <w:r w:rsidR="00813893" w:rsidRPr="00813893">
        <w:rPr>
          <w:rFonts w:ascii="Arial" w:hAnsi="Arial" w:cs="Arial"/>
        </w:rPr>
        <w:t xml:space="preserve">a felsorolt, nem </w:t>
      </w:r>
      <w:proofErr w:type="gramStart"/>
      <w:r w:rsidR="00813893" w:rsidRPr="00813893">
        <w:rPr>
          <w:rFonts w:ascii="Arial" w:hAnsi="Arial" w:cs="Arial"/>
        </w:rPr>
        <w:t>tervezett  bevételek</w:t>
      </w:r>
      <w:proofErr w:type="gramEnd"/>
      <w:r w:rsidR="00813893" w:rsidRPr="00813893">
        <w:rPr>
          <w:rFonts w:ascii="Arial" w:hAnsi="Arial" w:cs="Arial"/>
        </w:rPr>
        <w:t xml:space="preserve"> és kiadások változása, </w:t>
      </w:r>
      <w:r w:rsidR="003769D7" w:rsidRPr="00813893">
        <w:rPr>
          <w:rFonts w:ascii="Arial" w:hAnsi="Arial" w:cs="Arial"/>
        </w:rPr>
        <w:t xml:space="preserve">a </w:t>
      </w:r>
      <w:r w:rsidR="00C23AF9" w:rsidRPr="00813893">
        <w:rPr>
          <w:rFonts w:ascii="Arial" w:hAnsi="Arial" w:cs="Arial"/>
        </w:rPr>
        <w:t>nemzetközi pályázatok elszámolásából eredő árfolyamkülönbségek,</w:t>
      </w:r>
      <w:r w:rsidR="006C612D" w:rsidRPr="00813893">
        <w:rPr>
          <w:rFonts w:ascii="Arial" w:hAnsi="Arial" w:cs="Arial"/>
        </w:rPr>
        <w:t xml:space="preserve"> </w:t>
      </w:r>
      <w:r w:rsidR="003769D7" w:rsidRPr="00813893">
        <w:rPr>
          <w:rFonts w:ascii="Arial" w:hAnsi="Arial" w:cs="Arial"/>
        </w:rPr>
        <w:t xml:space="preserve">valamint </w:t>
      </w:r>
      <w:r w:rsidR="00E03217" w:rsidRPr="00813893">
        <w:rPr>
          <w:rFonts w:ascii="Arial" w:hAnsi="Arial" w:cs="Arial"/>
        </w:rPr>
        <w:t>a</w:t>
      </w:r>
      <w:r w:rsidR="00C23AF9" w:rsidRPr="00813893">
        <w:rPr>
          <w:rFonts w:ascii="Arial" w:hAnsi="Arial" w:cs="Arial"/>
        </w:rPr>
        <w:t>z eddig</w:t>
      </w:r>
      <w:r w:rsidR="00B9167F" w:rsidRPr="00813893">
        <w:rPr>
          <w:rFonts w:ascii="Arial" w:hAnsi="Arial" w:cs="Arial"/>
        </w:rPr>
        <w:t xml:space="preserve"> felsorolt</w:t>
      </w:r>
      <w:r w:rsidR="00E03217" w:rsidRPr="00813893">
        <w:rPr>
          <w:rFonts w:ascii="Arial" w:hAnsi="Arial" w:cs="Arial"/>
        </w:rPr>
        <w:t xml:space="preserve"> testületi </w:t>
      </w:r>
      <w:proofErr w:type="spellStart"/>
      <w:r w:rsidR="00E03217" w:rsidRPr="00813893">
        <w:rPr>
          <w:rFonts w:ascii="Arial" w:hAnsi="Arial" w:cs="Arial"/>
        </w:rPr>
        <w:t>döntések</w:t>
      </w:r>
      <w:r w:rsidR="00C23AF9" w:rsidRPr="00813893">
        <w:rPr>
          <w:rFonts w:ascii="Arial" w:hAnsi="Arial" w:cs="Arial"/>
        </w:rPr>
        <w:t>,kötelezettségek</w:t>
      </w:r>
      <w:proofErr w:type="spellEnd"/>
      <w:r w:rsidR="003769D7" w:rsidRPr="00813893">
        <w:rPr>
          <w:rFonts w:ascii="Arial" w:hAnsi="Arial" w:cs="Arial"/>
        </w:rPr>
        <w:t>.</w:t>
      </w:r>
      <w:r w:rsidR="00C23AF9" w:rsidRPr="00813893">
        <w:rPr>
          <w:rFonts w:ascii="Arial" w:hAnsi="Arial" w:cs="Arial"/>
        </w:rPr>
        <w:t xml:space="preserve"> </w:t>
      </w:r>
    </w:p>
    <w:p w14:paraId="310FE234" w14:textId="1FABF25B" w:rsidR="0000665B" w:rsidRPr="00C55C23" w:rsidRDefault="00E03217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5C23">
        <w:rPr>
          <w:rFonts w:ascii="Arial" w:hAnsi="Arial" w:cs="Arial"/>
        </w:rPr>
        <w:t>A polgármesteri keretből</w:t>
      </w:r>
      <w:r w:rsidR="0000665B" w:rsidRPr="00C55C23">
        <w:rPr>
          <w:rFonts w:ascii="Arial" w:hAnsi="Arial" w:cs="Arial"/>
        </w:rPr>
        <w:t xml:space="preserve"> került finanszírozásra </w:t>
      </w:r>
      <w:r w:rsidR="00813893" w:rsidRPr="00C55C23">
        <w:rPr>
          <w:rFonts w:ascii="Arial" w:hAnsi="Arial" w:cs="Arial"/>
        </w:rPr>
        <w:t xml:space="preserve">a Hévízi Sportkör támogatásából 2 000 ezer forint mértékben, </w:t>
      </w:r>
      <w:r w:rsidR="00C55C23" w:rsidRPr="00C55C23">
        <w:rPr>
          <w:rFonts w:ascii="Arial" w:hAnsi="Arial" w:cs="Arial"/>
        </w:rPr>
        <w:t>az ajándékba kapott Petőfi szobor átvállalt ÁFA fizetési kötelezettsége 208 ezer forint összegben, valamint a szobor talapzatának készítése 762 ezer forintért.</w:t>
      </w:r>
    </w:p>
    <w:p w14:paraId="579BD2FD" w14:textId="381084BA" w:rsidR="004D7B24" w:rsidRPr="00E95C67" w:rsidRDefault="00134569" w:rsidP="00960573">
      <w:pPr>
        <w:pStyle w:val="Listaszerbekezds"/>
        <w:numPr>
          <w:ilvl w:val="0"/>
          <w:numId w:val="0"/>
        </w:numPr>
      </w:pPr>
      <w:r w:rsidRPr="00E95C67">
        <w:t xml:space="preserve">A </w:t>
      </w:r>
      <w:r w:rsidR="004D5FC5" w:rsidRPr="00E95C67">
        <w:t>B</w:t>
      </w:r>
      <w:r w:rsidR="00B51C46" w:rsidRPr="00E95C67">
        <w:rPr>
          <w:i/>
        </w:rPr>
        <w:t>eruházások</w:t>
      </w:r>
      <w:r w:rsidR="004D5FC5" w:rsidRPr="00E95C67">
        <w:rPr>
          <w:i/>
        </w:rPr>
        <w:t xml:space="preserve"> </w:t>
      </w:r>
      <w:r w:rsidR="004D5FC5" w:rsidRPr="00E95C67">
        <w:t>tervezett összegében az alábbi tételek eredményezték a változást:</w:t>
      </w:r>
    </w:p>
    <w:p w14:paraId="45CAEB07" w14:textId="67527ECF" w:rsidR="004D5FC5" w:rsidRPr="00E95C67" w:rsidRDefault="004D5FC5" w:rsidP="00960573">
      <w:pPr>
        <w:pStyle w:val="Listaszerbekezds"/>
        <w:numPr>
          <w:ilvl w:val="0"/>
          <w:numId w:val="0"/>
        </w:numPr>
        <w:ind w:firstLine="709"/>
      </w:pPr>
      <w:r w:rsidRPr="00E95C67">
        <w:t>- 53/2023 (II.09.) KT határozat alapján a Deák tér 1. szám alatti ingatlan akadálymentesítése bruttó 12 827 ezer forint összegben.</w:t>
      </w:r>
    </w:p>
    <w:p w14:paraId="56A44F50" w14:textId="065F0E5A" w:rsidR="004D5FC5" w:rsidRPr="00E95C67" w:rsidRDefault="004D5FC5" w:rsidP="00960573">
      <w:pPr>
        <w:pStyle w:val="Listaszerbekezds"/>
        <w:numPr>
          <w:ilvl w:val="0"/>
          <w:numId w:val="0"/>
        </w:numPr>
        <w:spacing w:afterLines="200" w:after="480"/>
        <w:ind w:firstLine="709"/>
      </w:pPr>
      <w:r w:rsidRPr="00E95C67">
        <w:t>- TOP-3.1.1-15-ZA1-2016-00007 Hévíz városának fenntartható közlekedésfejlesztése,</w:t>
      </w:r>
    </w:p>
    <w:p w14:paraId="165C14D0" w14:textId="7486F07C" w:rsidR="004D5FC5" w:rsidRPr="00E95C67" w:rsidRDefault="004D5FC5" w:rsidP="00960573">
      <w:pPr>
        <w:pStyle w:val="Listaszerbekezds"/>
        <w:numPr>
          <w:ilvl w:val="0"/>
          <w:numId w:val="0"/>
        </w:numPr>
        <w:spacing w:afterLines="200" w:after="480"/>
      </w:pPr>
      <w:r w:rsidRPr="00E95C67">
        <w:tab/>
        <w:t>- GINOP-7.1.9-17-2017-00003 Gyógyhelyfejlesztés,</w:t>
      </w:r>
    </w:p>
    <w:p w14:paraId="77C4B669" w14:textId="6491CBC2" w:rsidR="004D5FC5" w:rsidRPr="00E95C67" w:rsidRDefault="004D5FC5" w:rsidP="00960573">
      <w:pPr>
        <w:pStyle w:val="Listaszerbekezds"/>
        <w:numPr>
          <w:ilvl w:val="0"/>
          <w:numId w:val="0"/>
        </w:numPr>
        <w:spacing w:afterLines="200" w:after="480"/>
      </w:pPr>
      <w:r w:rsidRPr="00E95C67">
        <w:tab/>
        <w:t>- és a MFP Kerékpárút építés pályázatok megvalósítása során történő előirányzat változások, átcsoportosítások.</w:t>
      </w:r>
    </w:p>
    <w:p w14:paraId="7CB75397" w14:textId="235AC26C" w:rsidR="004D5FC5" w:rsidRPr="00E95C67" w:rsidRDefault="004D5FC5" w:rsidP="00960573">
      <w:pPr>
        <w:pStyle w:val="Listaszerbekezds"/>
        <w:numPr>
          <w:ilvl w:val="0"/>
          <w:numId w:val="0"/>
        </w:numPr>
        <w:spacing w:afterLines="200" w:after="480"/>
      </w:pPr>
      <w:r w:rsidRPr="00E95C67">
        <w:tab/>
        <w:t>- Legnagyobb mértékben pedig a TOP_PLUSZ-1.1.3-21-ZA1-2022-00014 Turisztikai Infrastrukturális fejlesztések Hévízen pályázat beruházásokat érintő összege, azaz 212 304 ezer forint.</w:t>
      </w:r>
    </w:p>
    <w:p w14:paraId="4F8BD079" w14:textId="554EA7DE" w:rsidR="004D5FC5" w:rsidRPr="00E95C67" w:rsidRDefault="00E95C67" w:rsidP="00960573">
      <w:pPr>
        <w:pStyle w:val="Listaszerbekezds"/>
        <w:numPr>
          <w:ilvl w:val="0"/>
          <w:numId w:val="0"/>
        </w:numPr>
      </w:pPr>
      <w:r w:rsidRPr="00E95C67">
        <w:t xml:space="preserve">A </w:t>
      </w:r>
      <w:r w:rsidRPr="00E95C67">
        <w:rPr>
          <w:i/>
        </w:rPr>
        <w:t xml:space="preserve">felhalmozási célú államháztartáson belüli támogatások </w:t>
      </w:r>
      <w:r w:rsidRPr="00E95C67">
        <w:t xml:space="preserve">soron a több bevételi és kiadási sort is érintő </w:t>
      </w:r>
      <w:proofErr w:type="spellStart"/>
      <w:r w:rsidRPr="00E95C67">
        <w:t>Knowledge</w:t>
      </w:r>
      <w:proofErr w:type="spellEnd"/>
      <w:r w:rsidRPr="00E95C67">
        <w:t xml:space="preserve"> </w:t>
      </w:r>
      <w:proofErr w:type="spellStart"/>
      <w:r w:rsidRPr="00E95C67">
        <w:t>Well</w:t>
      </w:r>
      <w:proofErr w:type="spellEnd"/>
      <w:r w:rsidRPr="00E95C67">
        <w:t xml:space="preserve"> projekt elszámolásából eredő 3 123 ezer forint, valamint a TOP-3.1.1-15-ZA1-2016-00007 Hévíz városának fenntartható közlekedésfejlesztése pályázatból 578 ezer forint visszafizetési kötelezettségek jelennek meg.</w:t>
      </w:r>
    </w:p>
    <w:p w14:paraId="07A9D05F" w14:textId="77777777" w:rsidR="00FF0581" w:rsidRPr="00214EC5" w:rsidRDefault="00FF0581" w:rsidP="00960573">
      <w:pPr>
        <w:pStyle w:val="Listaszerbekezds"/>
        <w:numPr>
          <w:ilvl w:val="0"/>
          <w:numId w:val="0"/>
        </w:numPr>
        <w:ind w:left="720"/>
        <w:rPr>
          <w:i/>
          <w:iCs/>
          <w:color w:val="FF0000"/>
        </w:rPr>
      </w:pPr>
    </w:p>
    <w:p w14:paraId="0FFA0A28" w14:textId="000AD75E" w:rsidR="00264477" w:rsidRPr="008477F4" w:rsidRDefault="00DA20DC" w:rsidP="00960573">
      <w:pPr>
        <w:pStyle w:val="Szvegtrzs"/>
        <w:spacing w:after="0"/>
        <w:rPr>
          <w:color w:val="auto"/>
        </w:rPr>
      </w:pPr>
      <w:r w:rsidRPr="008477F4">
        <w:rPr>
          <w:color w:val="auto"/>
        </w:rPr>
        <w:t>Az</w:t>
      </w:r>
      <w:r w:rsidRPr="008477F4">
        <w:rPr>
          <w:b/>
          <w:color w:val="auto"/>
        </w:rPr>
        <w:t xml:space="preserve"> </w:t>
      </w:r>
      <w:r w:rsidR="004A36A5" w:rsidRPr="008477F4">
        <w:rPr>
          <w:b/>
          <w:color w:val="auto"/>
        </w:rPr>
        <w:t>Intézmények</w:t>
      </w:r>
      <w:r w:rsidRPr="008477F4">
        <w:rPr>
          <w:b/>
          <w:color w:val="auto"/>
        </w:rPr>
        <w:t xml:space="preserve"> </w:t>
      </w:r>
      <w:r w:rsidR="007065A1" w:rsidRPr="008477F4">
        <w:rPr>
          <w:color w:val="auto"/>
        </w:rPr>
        <w:t xml:space="preserve">kiadási előirányzatainak </w:t>
      </w:r>
      <w:r w:rsidR="00D65DD3" w:rsidRPr="008477F4">
        <w:rPr>
          <w:color w:val="auto"/>
        </w:rPr>
        <w:t xml:space="preserve">kisebb mértékű </w:t>
      </w:r>
      <w:r w:rsidR="007065A1" w:rsidRPr="008477F4">
        <w:rPr>
          <w:color w:val="auto"/>
        </w:rPr>
        <w:t xml:space="preserve">változását több tétel befolyásolta. A </w:t>
      </w:r>
      <w:r w:rsidR="007065A1" w:rsidRPr="008477F4">
        <w:rPr>
          <w:b/>
          <w:color w:val="auto"/>
        </w:rPr>
        <w:t xml:space="preserve">Polgármesteri Hivatal </w:t>
      </w:r>
      <w:r w:rsidR="00D65DD3" w:rsidRPr="008477F4">
        <w:rPr>
          <w:color w:val="auto"/>
        </w:rPr>
        <w:t xml:space="preserve">esetében a Széchenyi Pihenő Kártya felhasználásának veszélyhelyzetben történő eltérő alkalmazásáról szóló 237/2023 (VI.19.) </w:t>
      </w:r>
      <w:proofErr w:type="spellStart"/>
      <w:r w:rsidR="00D65DD3" w:rsidRPr="008477F4">
        <w:rPr>
          <w:color w:val="auto"/>
        </w:rPr>
        <w:t>korm.</w:t>
      </w:r>
      <w:proofErr w:type="spellEnd"/>
      <w:r w:rsidR="00D65DD3" w:rsidRPr="008477F4">
        <w:rPr>
          <w:color w:val="auto"/>
        </w:rPr>
        <w:t xml:space="preserve"> rendelet alapján adható egyszeri juttatás biztosítására a személyi juttatások és munkaadói járulékok előirányzata a dologi kiadások terhére került növelésre.</w:t>
      </w:r>
    </w:p>
    <w:p w14:paraId="2A4B3F20" w14:textId="08AB5C84" w:rsidR="00F056C2" w:rsidRPr="008477F4" w:rsidRDefault="007065A1" w:rsidP="00960573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8477F4">
        <w:rPr>
          <w:rFonts w:ascii="Arial" w:hAnsi="Arial" w:cs="Arial"/>
          <w:b/>
          <w:sz w:val="22"/>
          <w:szCs w:val="22"/>
        </w:rPr>
        <w:t>GAMESZ</w:t>
      </w:r>
      <w:r w:rsidR="0009674A" w:rsidRPr="008477F4">
        <w:rPr>
          <w:rFonts w:ascii="Arial" w:hAnsi="Arial" w:cs="Arial"/>
          <w:b/>
          <w:sz w:val="22"/>
          <w:szCs w:val="22"/>
        </w:rPr>
        <w:t xml:space="preserve"> </w:t>
      </w:r>
      <w:r w:rsidR="008477F4" w:rsidRPr="008477F4">
        <w:rPr>
          <w:rFonts w:ascii="Arial" w:hAnsi="Arial" w:cs="Arial"/>
          <w:sz w:val="22"/>
          <w:szCs w:val="22"/>
        </w:rPr>
        <w:t xml:space="preserve">újként megjelenő feladatára, az iskolaudvar játékainak </w:t>
      </w:r>
      <w:proofErr w:type="spellStart"/>
      <w:r w:rsidR="008477F4" w:rsidRPr="008477F4">
        <w:rPr>
          <w:rFonts w:ascii="Arial" w:hAnsi="Arial" w:cs="Arial"/>
          <w:sz w:val="22"/>
          <w:szCs w:val="22"/>
        </w:rPr>
        <w:t>karbantarására</w:t>
      </w:r>
      <w:proofErr w:type="spellEnd"/>
      <w:r w:rsidR="008477F4" w:rsidRPr="008477F4">
        <w:rPr>
          <w:rFonts w:ascii="Arial" w:hAnsi="Arial" w:cs="Arial"/>
          <w:sz w:val="22"/>
          <w:szCs w:val="22"/>
        </w:rPr>
        <w:t xml:space="preserve"> 2 540 ezer forint épült be a dologi kiadás előirányzatába.</w:t>
      </w:r>
    </w:p>
    <w:p w14:paraId="5CBF825D" w14:textId="1A80C770" w:rsidR="00036834" w:rsidRPr="00036834" w:rsidRDefault="00036834" w:rsidP="00960573">
      <w:pPr>
        <w:spacing w:after="0"/>
        <w:jc w:val="both"/>
        <w:rPr>
          <w:rFonts w:ascii="Arial" w:hAnsi="Arial" w:cs="Arial"/>
        </w:rPr>
      </w:pPr>
      <w:r w:rsidRPr="00960573">
        <w:rPr>
          <w:rFonts w:ascii="Arial" w:hAnsi="Arial" w:cs="Arial"/>
          <w:bCs/>
        </w:rPr>
        <w:t>A</w:t>
      </w:r>
      <w:r w:rsidR="00FF0581" w:rsidRPr="00960573">
        <w:rPr>
          <w:rFonts w:ascii="Arial" w:hAnsi="Arial" w:cs="Arial"/>
          <w:bCs/>
        </w:rPr>
        <w:t xml:space="preserve"> </w:t>
      </w:r>
      <w:r w:rsidR="00FF0581" w:rsidRPr="00960573">
        <w:rPr>
          <w:rFonts w:ascii="Arial" w:hAnsi="Arial" w:cs="Arial"/>
          <w:b/>
        </w:rPr>
        <w:t>TASZII</w:t>
      </w:r>
      <w:r w:rsidR="00960573" w:rsidRPr="00960573">
        <w:rPr>
          <w:rFonts w:ascii="Arial" w:hAnsi="Arial" w:cs="Arial"/>
          <w:b/>
        </w:rPr>
        <w:t>-</w:t>
      </w:r>
      <w:proofErr w:type="spellStart"/>
      <w:r w:rsidR="00960573" w:rsidRPr="00960573">
        <w:rPr>
          <w:rFonts w:ascii="Arial" w:hAnsi="Arial" w:cs="Arial"/>
        </w:rPr>
        <w:t>nak</w:t>
      </w:r>
      <w:proofErr w:type="spellEnd"/>
      <w:r w:rsidR="00960573" w:rsidRPr="00960573">
        <w:rPr>
          <w:rFonts w:ascii="Arial" w:hAnsi="Arial" w:cs="Arial"/>
        </w:rPr>
        <w:t xml:space="preserve"> </w:t>
      </w:r>
      <w:proofErr w:type="gramStart"/>
      <w:r w:rsidR="00960573" w:rsidRPr="00960573">
        <w:rPr>
          <w:rFonts w:ascii="Arial" w:hAnsi="Arial" w:cs="Arial"/>
        </w:rPr>
        <w:t>a</w:t>
      </w:r>
      <w:r w:rsidR="007065A1" w:rsidRPr="00960573">
        <w:rPr>
          <w:rFonts w:ascii="Arial" w:hAnsi="Arial" w:cs="Arial"/>
        </w:rPr>
        <w:t xml:space="preserve"> </w:t>
      </w:r>
      <w:r w:rsidR="00FF0581" w:rsidRPr="00960573">
        <w:rPr>
          <w:rFonts w:ascii="Arial" w:hAnsi="Arial" w:cs="Arial"/>
        </w:rPr>
        <w:t xml:space="preserve"> </w:t>
      </w:r>
      <w:r w:rsidRPr="00960573">
        <w:rPr>
          <w:rFonts w:ascii="Arial" w:hAnsi="Arial" w:cs="Arial"/>
        </w:rPr>
        <w:t>2020.</w:t>
      </w:r>
      <w:proofErr w:type="gramEnd"/>
      <w:r w:rsidRPr="00960573">
        <w:rPr>
          <w:rFonts w:ascii="Arial" w:hAnsi="Arial" w:cs="Arial"/>
        </w:rPr>
        <w:t xml:space="preserve"> évi ügyeleti ellátás finanszírozásával kapcsolat</w:t>
      </w:r>
      <w:r w:rsidR="00960573">
        <w:rPr>
          <w:rFonts w:ascii="Arial" w:hAnsi="Arial" w:cs="Arial"/>
        </w:rPr>
        <w:t>ban</w:t>
      </w:r>
      <w:r w:rsidRPr="00960573">
        <w:rPr>
          <w:rFonts w:ascii="Arial" w:hAnsi="Arial" w:cs="Arial"/>
        </w:rPr>
        <w:t xml:space="preserve"> visszafizetési </w:t>
      </w:r>
      <w:r w:rsidRPr="00036834">
        <w:rPr>
          <w:rFonts w:ascii="Arial" w:hAnsi="Arial" w:cs="Arial"/>
        </w:rPr>
        <w:t>kötelezettsége keletkezett a Magyar Államkincstár felé 2</w:t>
      </w:r>
      <w:r w:rsidR="00960573">
        <w:rPr>
          <w:rFonts w:ascii="Arial" w:hAnsi="Arial" w:cs="Arial"/>
        </w:rPr>
        <w:t> </w:t>
      </w:r>
      <w:r w:rsidRPr="00036834">
        <w:rPr>
          <w:rFonts w:ascii="Arial" w:hAnsi="Arial" w:cs="Arial"/>
        </w:rPr>
        <w:t>381</w:t>
      </w:r>
      <w:r w:rsidR="00960573">
        <w:rPr>
          <w:rFonts w:ascii="Arial" w:hAnsi="Arial" w:cs="Arial"/>
        </w:rPr>
        <w:t> </w:t>
      </w:r>
      <w:r w:rsidRPr="00036834">
        <w:rPr>
          <w:rFonts w:ascii="Arial" w:hAnsi="Arial" w:cs="Arial"/>
        </w:rPr>
        <w:t>200</w:t>
      </w:r>
      <w:r w:rsidR="00960573">
        <w:rPr>
          <w:rFonts w:ascii="Arial" w:hAnsi="Arial" w:cs="Arial"/>
        </w:rPr>
        <w:t xml:space="preserve"> forint</w:t>
      </w:r>
      <w:r w:rsidRPr="00036834">
        <w:rPr>
          <w:rFonts w:ascii="Arial" w:hAnsi="Arial" w:cs="Arial"/>
        </w:rPr>
        <w:t xml:space="preserve"> összegben, valamint a 2022-es közfoglalkoztatási programmal kapcsolatban korrekciós tételként 1</w:t>
      </w:r>
      <w:r w:rsidR="00960573">
        <w:rPr>
          <w:rFonts w:ascii="Arial" w:hAnsi="Arial" w:cs="Arial"/>
        </w:rPr>
        <w:t xml:space="preserve">21 069 forintot </w:t>
      </w:r>
      <w:r w:rsidRPr="00036834">
        <w:rPr>
          <w:rFonts w:ascii="Arial" w:hAnsi="Arial" w:cs="Arial"/>
        </w:rPr>
        <w:t xml:space="preserve">kellett visszafizetnie a Zala Vármegyei Kormányhivatalnak, mely összegeket a dologi kiadásokból csoportosítjuk át. </w:t>
      </w:r>
      <w:r w:rsidR="00960573">
        <w:rPr>
          <w:rFonts w:ascii="Arial" w:hAnsi="Arial" w:cs="Arial"/>
        </w:rPr>
        <w:t xml:space="preserve">Ezeken kívül a közüzemi díjak előirányzatából a számlázott összegek alapján 11 686 ezer forint kivezetésre került az intézményfinanszírozás javára. </w:t>
      </w:r>
    </w:p>
    <w:p w14:paraId="332F45CA" w14:textId="77777777" w:rsidR="00960573" w:rsidRDefault="00960573" w:rsidP="00960573">
      <w:pPr>
        <w:pStyle w:val="Szvegtrzs"/>
        <w:spacing w:afterLines="200" w:after="480"/>
        <w:jc w:val="center"/>
        <w:rPr>
          <w:b/>
        </w:rPr>
      </w:pPr>
    </w:p>
    <w:p w14:paraId="6F45A4F3" w14:textId="4D404F73" w:rsidR="00960573" w:rsidRDefault="00960573" w:rsidP="00960573">
      <w:pPr>
        <w:pStyle w:val="Szvegtrzs"/>
        <w:spacing w:afterLines="200" w:after="480"/>
        <w:jc w:val="center"/>
        <w:rPr>
          <w:b/>
        </w:rPr>
      </w:pPr>
    </w:p>
    <w:p w14:paraId="3734BC8E" w14:textId="7D325BE3" w:rsidR="00786AC8" w:rsidRDefault="00786AC8" w:rsidP="00960573">
      <w:pPr>
        <w:pStyle w:val="Szvegtrzs"/>
        <w:spacing w:afterLines="200" w:after="480"/>
        <w:jc w:val="center"/>
        <w:rPr>
          <w:b/>
        </w:rPr>
      </w:pPr>
    </w:p>
    <w:p w14:paraId="0FFC1E89" w14:textId="77777777" w:rsidR="00786AC8" w:rsidRDefault="00786AC8" w:rsidP="00960573">
      <w:pPr>
        <w:pStyle w:val="Szvegtrzs"/>
        <w:spacing w:afterLines="200" w:after="480"/>
        <w:jc w:val="center"/>
        <w:rPr>
          <w:b/>
        </w:rPr>
      </w:pPr>
    </w:p>
    <w:p w14:paraId="721B2E43" w14:textId="77777777" w:rsidR="00960573" w:rsidRDefault="00960573" w:rsidP="00960573">
      <w:pPr>
        <w:pStyle w:val="Szvegtrzs"/>
        <w:spacing w:afterLines="200" w:after="480"/>
        <w:jc w:val="center"/>
        <w:rPr>
          <w:b/>
        </w:rPr>
      </w:pPr>
    </w:p>
    <w:p w14:paraId="4F47243F" w14:textId="5DD5E766" w:rsidR="001D3E23" w:rsidRPr="00260D59" w:rsidRDefault="004E1D48" w:rsidP="00960573">
      <w:pPr>
        <w:pStyle w:val="Szvegtrzs"/>
        <w:spacing w:afterLines="200" w:after="480"/>
        <w:jc w:val="center"/>
        <w:rPr>
          <w:b/>
          <w:color w:val="auto"/>
        </w:rPr>
      </w:pPr>
      <w:r w:rsidRPr="00260D59">
        <w:rPr>
          <w:b/>
          <w:color w:val="auto"/>
        </w:rPr>
        <w:lastRenderedPageBreak/>
        <w:t>4.</w:t>
      </w:r>
    </w:p>
    <w:p w14:paraId="77465894" w14:textId="77777777" w:rsidR="002A14BB" w:rsidRPr="00260D59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60D59">
        <w:rPr>
          <w:rFonts w:ascii="Arial" w:hAnsi="Arial" w:cs="Arial"/>
          <w:b/>
        </w:rPr>
        <w:t>LÉTSZÁM</w:t>
      </w:r>
    </w:p>
    <w:p w14:paraId="13FE35B9" w14:textId="4459A1FE" w:rsidR="00960573" w:rsidRPr="00260D59" w:rsidRDefault="00960573" w:rsidP="00260D59">
      <w:pPr>
        <w:pStyle w:val="Szvegtrzs"/>
        <w:spacing w:after="0" w:line="240" w:lineRule="auto"/>
        <w:rPr>
          <w:color w:val="auto"/>
        </w:rPr>
      </w:pPr>
      <w:r w:rsidRPr="00260D59">
        <w:rPr>
          <w:color w:val="auto"/>
        </w:rPr>
        <w:t xml:space="preserve">A költségvetési szervek létszámkerete 2023. január 1-jei időpontra 163,5 fő, melynek időbeli változását költségvetési </w:t>
      </w:r>
      <w:proofErr w:type="spellStart"/>
      <w:r w:rsidRPr="00260D59">
        <w:rPr>
          <w:color w:val="auto"/>
        </w:rPr>
        <w:t>szervenkénti</w:t>
      </w:r>
      <w:proofErr w:type="spellEnd"/>
      <w:r w:rsidRPr="00260D59">
        <w:rPr>
          <w:color w:val="auto"/>
        </w:rPr>
        <w:t xml:space="preserve"> megbontásban </w:t>
      </w:r>
      <w:r w:rsidR="00260D59" w:rsidRPr="00260D59">
        <w:rPr>
          <w:color w:val="auto"/>
        </w:rPr>
        <w:t xml:space="preserve">a 2/2023 (II.09.) költségvetési rendelet 22. </w:t>
      </w:r>
      <w:r w:rsidR="00260D59" w:rsidRPr="00260D59">
        <w:rPr>
          <w:iCs/>
          <w:color w:val="auto"/>
        </w:rPr>
        <w:t>mellékletében követhető.</w:t>
      </w:r>
    </w:p>
    <w:p w14:paraId="61566C38" w14:textId="6745C95E" w:rsidR="001D25E5" w:rsidRPr="00260D59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outlineLvl w:val="0"/>
        <w:rPr>
          <w:rFonts w:ascii="Arial" w:hAnsi="Arial" w:cs="Arial"/>
        </w:rPr>
      </w:pPr>
    </w:p>
    <w:p w14:paraId="559F7E71" w14:textId="77777777" w:rsidR="002A14BB" w:rsidRPr="00260D59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60D59">
        <w:rPr>
          <w:rFonts w:ascii="Arial" w:hAnsi="Arial" w:cs="Arial"/>
          <w:b/>
        </w:rPr>
        <w:t>5.</w:t>
      </w:r>
    </w:p>
    <w:p w14:paraId="62C2909D" w14:textId="77777777" w:rsidR="00574546" w:rsidRPr="00260D59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  <w:b/>
        </w:rPr>
      </w:pPr>
      <w:r w:rsidRPr="00260D59">
        <w:rPr>
          <w:rFonts w:ascii="Arial" w:hAnsi="Arial" w:cs="Arial"/>
          <w:b/>
        </w:rPr>
        <w:t>ÖSSZEFOGLALÓ</w:t>
      </w:r>
    </w:p>
    <w:p w14:paraId="16577D90" w14:textId="79B14CB9" w:rsidR="00C872FD" w:rsidRPr="00260D59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  <w:r w:rsidRPr="00260D59">
        <w:rPr>
          <w:rFonts w:ascii="Arial" w:hAnsi="Arial" w:cs="Arial"/>
        </w:rPr>
        <w:t>A jelen előterjesztéssel benyújtott - 20</w:t>
      </w:r>
      <w:r w:rsidR="00972382" w:rsidRPr="00260D59">
        <w:rPr>
          <w:rFonts w:ascii="Arial" w:hAnsi="Arial" w:cs="Arial"/>
        </w:rPr>
        <w:t>2</w:t>
      </w:r>
      <w:r w:rsidR="00260D59" w:rsidRPr="00260D59">
        <w:rPr>
          <w:rFonts w:ascii="Arial" w:hAnsi="Arial" w:cs="Arial"/>
        </w:rPr>
        <w:t>3</w:t>
      </w:r>
      <w:r w:rsidRPr="00260D59">
        <w:rPr>
          <w:rFonts w:ascii="Arial" w:hAnsi="Arial" w:cs="Arial"/>
        </w:rPr>
        <w:t>. évi költségvetés módosításáról szóló - rendelettervezet a város költségvetését</w:t>
      </w:r>
      <w:r w:rsidR="003D5B87" w:rsidRPr="00260D59">
        <w:rPr>
          <w:rFonts w:ascii="Arial" w:hAnsi="Arial" w:cs="Arial"/>
        </w:rPr>
        <w:t xml:space="preserve"> </w:t>
      </w:r>
      <w:r w:rsidR="00260D59" w:rsidRPr="00260D59">
        <w:rPr>
          <w:rFonts w:ascii="Arial" w:hAnsi="Arial" w:cs="Arial"/>
        </w:rPr>
        <w:t>4 689 623</w:t>
      </w:r>
      <w:r w:rsidR="004E1D48" w:rsidRPr="00260D59">
        <w:rPr>
          <w:rFonts w:ascii="Arial" w:hAnsi="Arial" w:cs="Arial"/>
        </w:rPr>
        <w:t xml:space="preserve"> </w:t>
      </w:r>
      <w:r w:rsidRPr="00260D59">
        <w:rPr>
          <w:rFonts w:ascii="Arial" w:hAnsi="Arial" w:cs="Arial"/>
        </w:rPr>
        <w:t>e</w:t>
      </w:r>
      <w:r w:rsidR="003D5B87" w:rsidRPr="00260D59">
        <w:rPr>
          <w:rFonts w:ascii="Arial" w:hAnsi="Arial" w:cs="Arial"/>
        </w:rPr>
        <w:t>zer</w:t>
      </w:r>
      <w:r w:rsidRPr="00260D59">
        <w:rPr>
          <w:rFonts w:ascii="Arial" w:hAnsi="Arial" w:cs="Arial"/>
        </w:rPr>
        <w:t xml:space="preserve"> </w:t>
      </w:r>
      <w:r w:rsidR="005B6B75" w:rsidRPr="00260D59">
        <w:rPr>
          <w:rFonts w:ascii="Arial" w:hAnsi="Arial" w:cs="Arial"/>
        </w:rPr>
        <w:t>forint</w:t>
      </w:r>
      <w:r w:rsidRPr="00260D59">
        <w:rPr>
          <w:rFonts w:ascii="Arial" w:hAnsi="Arial" w:cs="Arial"/>
        </w:rPr>
        <w:t xml:space="preserve"> bevételi és ugyanannyi összegű kiadási </w:t>
      </w:r>
      <w:r w:rsidR="00946764" w:rsidRPr="00260D59">
        <w:rPr>
          <w:rFonts w:ascii="Arial" w:hAnsi="Arial" w:cs="Arial"/>
        </w:rPr>
        <w:t>fő összegre</w:t>
      </w:r>
      <w:r w:rsidRPr="00260D59">
        <w:rPr>
          <w:rFonts w:ascii="Arial" w:hAnsi="Arial" w:cs="Arial"/>
        </w:rPr>
        <w:t xml:space="preserve"> módosítja. </w:t>
      </w:r>
    </w:p>
    <w:p w14:paraId="04377970" w14:textId="7B4B1222" w:rsidR="00F61A35" w:rsidRPr="00214EC5" w:rsidRDefault="00F61A3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0A038D47" w14:textId="454F9810" w:rsidR="001D25E5" w:rsidRPr="00214EC5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19896B4B" w14:textId="47E5C8AE" w:rsidR="001D25E5" w:rsidRPr="00214EC5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55508A09" w14:textId="0DCC5869" w:rsidR="001D25E5" w:rsidRPr="00214EC5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73685F27" w14:textId="06173F0D" w:rsidR="001D25E5" w:rsidRPr="00214EC5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1B7C686D" w14:textId="1F408132" w:rsidR="001D25E5" w:rsidRPr="00214EC5" w:rsidRDefault="001D25E5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08A92B44" w14:textId="5CED89D9" w:rsidR="00F96B1A" w:rsidRPr="00214EC5" w:rsidRDefault="00F96B1A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1FCE21E0" w14:textId="41F65243" w:rsidR="00F96B1A" w:rsidRPr="00214EC5" w:rsidRDefault="00F96B1A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21BE9D8C" w14:textId="21D95BEE" w:rsidR="00F96B1A" w:rsidRDefault="00F96B1A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2AA883B7" w14:textId="77777777" w:rsidR="00260D59" w:rsidRPr="00214EC5" w:rsidRDefault="00260D59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39982C47" w14:textId="77777777" w:rsidR="00F03A8B" w:rsidRPr="00214EC5" w:rsidRDefault="00F03A8B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  <w:color w:val="FF0000"/>
        </w:rPr>
      </w:pPr>
    </w:p>
    <w:p w14:paraId="48A9E01C" w14:textId="38076F02" w:rsidR="001D25E5" w:rsidRPr="00214EC5" w:rsidRDefault="001D25E5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3578A939" w14:textId="1DD1DD8C" w:rsidR="00D92C07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5D6401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50E16182" w:rsidR="00D92C07" w:rsidRPr="005D640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5D6401" w:rsidRPr="005D6401">
        <w:rPr>
          <w:rFonts w:ascii="Arial" w:eastAsia="Noto Sans CJK SC Regular" w:hAnsi="Arial" w:cs="Arial"/>
          <w:kern w:val="2"/>
          <w:lang w:eastAsia="zh-CN" w:bidi="hi-IN"/>
        </w:rPr>
        <w:t>3</w:t>
      </w:r>
      <w:r w:rsidRPr="005D6401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5D6401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5D6401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5D640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5D640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5D640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5D640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5D6401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5D6401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5D640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5F791751" w:rsidR="00D92C07" w:rsidRPr="005D640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82439D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4E1D48"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5D6401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5D6401">
        <w:rPr>
          <w:rFonts w:ascii="Arial" w:hAnsi="Arial" w:cs="Arial"/>
        </w:rPr>
        <w:t>főösszegének</w:t>
      </w:r>
      <w:proofErr w:type="spellEnd"/>
      <w:r w:rsidRPr="005D6401">
        <w:rPr>
          <w:rFonts w:ascii="Arial" w:hAnsi="Arial" w:cs="Arial"/>
        </w:rPr>
        <w:t xml:space="preserve"> módosulásai.</w:t>
      </w:r>
    </w:p>
    <w:p w14:paraId="69086980" w14:textId="77777777" w:rsidR="00D92C07" w:rsidRPr="005D640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bookmarkStart w:id="3" w:name="_GoBack"/>
      <w:bookmarkEnd w:id="3"/>
    </w:p>
    <w:p w14:paraId="6D8EBA24" w14:textId="3E42C911" w:rsidR="00D92C07" w:rsidRPr="005D6401" w:rsidRDefault="0082439D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9</w:t>
      </w:r>
      <w:r w:rsidR="00D92C07" w:rsidRPr="005D640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5D6401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5D6401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5D6401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5D6401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5D6401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5D6401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5D640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5D640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5D6401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596A0845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58E9E22F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7FF77A94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65A32C6B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5C7D1C38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7BEB9BF4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679BE821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2267C751" w14:textId="77777777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1DCDE872" w14:textId="632520CA" w:rsidR="00574546" w:rsidRPr="005D6401" w:rsidRDefault="00F32F3F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5D6401">
        <w:rPr>
          <w:rFonts w:ascii="Arial" w:hAnsi="Arial" w:cs="Arial"/>
          <w:b/>
        </w:rPr>
        <w:lastRenderedPageBreak/>
        <w:t>6</w:t>
      </w:r>
      <w:r w:rsidR="00574546" w:rsidRPr="005D6401">
        <w:rPr>
          <w:rFonts w:ascii="Arial" w:hAnsi="Arial" w:cs="Arial"/>
          <w:b/>
        </w:rPr>
        <w:t>.</w:t>
      </w:r>
    </w:p>
    <w:p w14:paraId="7F5B153C" w14:textId="77777777" w:rsidR="00574546" w:rsidRPr="005D6401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5D6401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701686D4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  <w:b/>
        </w:rPr>
        <w:t xml:space="preserve">Rendelet-tervezet címe: </w:t>
      </w:r>
      <w:r w:rsidR="006A7A4F" w:rsidRPr="005D6401">
        <w:rPr>
          <w:rFonts w:ascii="Arial" w:hAnsi="Arial" w:cs="Arial"/>
        </w:rPr>
        <w:t>Hévíz Város Önkormányzat</w:t>
      </w:r>
      <w:r w:rsidRPr="005D6401">
        <w:rPr>
          <w:rFonts w:ascii="Arial" w:hAnsi="Arial" w:cs="Arial"/>
        </w:rPr>
        <w:t xml:space="preserve"> 20</w:t>
      </w:r>
      <w:r w:rsidR="00741021" w:rsidRPr="005D6401">
        <w:rPr>
          <w:rFonts w:ascii="Arial" w:hAnsi="Arial" w:cs="Arial"/>
        </w:rPr>
        <w:t>2</w:t>
      </w:r>
      <w:r w:rsidR="00214EC5" w:rsidRPr="005D6401">
        <w:rPr>
          <w:rFonts w:ascii="Arial" w:hAnsi="Arial" w:cs="Arial"/>
        </w:rPr>
        <w:t>3</w:t>
      </w:r>
      <w:r w:rsidRPr="005D6401">
        <w:rPr>
          <w:rFonts w:ascii="Arial" w:hAnsi="Arial" w:cs="Arial"/>
        </w:rPr>
        <w:t xml:space="preserve">. évi </w:t>
      </w:r>
      <w:r w:rsidR="004A056E" w:rsidRPr="005D6401">
        <w:rPr>
          <w:rFonts w:ascii="Arial" w:hAnsi="Arial" w:cs="Arial"/>
        </w:rPr>
        <w:t>költségvetéséről</w:t>
      </w:r>
      <w:r w:rsidRPr="005D6401">
        <w:rPr>
          <w:rFonts w:ascii="Arial" w:hAnsi="Arial" w:cs="Arial"/>
        </w:rPr>
        <w:t xml:space="preserve"> szóló </w:t>
      </w:r>
      <w:r w:rsidR="00F66F3C" w:rsidRPr="005D6401">
        <w:rPr>
          <w:rFonts w:ascii="Arial" w:hAnsi="Arial" w:cs="Arial"/>
        </w:rPr>
        <w:t>2</w:t>
      </w:r>
      <w:r w:rsidRPr="005D6401">
        <w:rPr>
          <w:rFonts w:ascii="Arial" w:hAnsi="Arial" w:cs="Arial"/>
        </w:rPr>
        <w:t>/20</w:t>
      </w:r>
      <w:r w:rsidR="00741021" w:rsidRPr="005D6401">
        <w:rPr>
          <w:rFonts w:ascii="Arial" w:hAnsi="Arial" w:cs="Arial"/>
        </w:rPr>
        <w:t>2</w:t>
      </w:r>
      <w:r w:rsidR="00214EC5" w:rsidRPr="005D6401">
        <w:rPr>
          <w:rFonts w:ascii="Arial" w:hAnsi="Arial" w:cs="Arial"/>
        </w:rPr>
        <w:t>3</w:t>
      </w:r>
      <w:r w:rsidRPr="005D6401">
        <w:rPr>
          <w:rFonts w:ascii="Arial" w:hAnsi="Arial" w:cs="Arial"/>
        </w:rPr>
        <w:t>. (</w:t>
      </w:r>
      <w:r w:rsidR="004A056E" w:rsidRPr="005D6401">
        <w:rPr>
          <w:rFonts w:ascii="Arial" w:hAnsi="Arial" w:cs="Arial"/>
        </w:rPr>
        <w:t>I</w:t>
      </w:r>
      <w:r w:rsidR="00DD126B" w:rsidRPr="005D6401">
        <w:rPr>
          <w:rFonts w:ascii="Arial" w:hAnsi="Arial" w:cs="Arial"/>
        </w:rPr>
        <w:t>I</w:t>
      </w:r>
      <w:r w:rsidRPr="005D6401">
        <w:rPr>
          <w:rFonts w:ascii="Arial" w:hAnsi="Arial" w:cs="Arial"/>
        </w:rPr>
        <w:t>.</w:t>
      </w:r>
      <w:r w:rsidR="00F66F3C" w:rsidRPr="005D6401">
        <w:rPr>
          <w:rFonts w:ascii="Arial" w:hAnsi="Arial" w:cs="Arial"/>
        </w:rPr>
        <w:t xml:space="preserve"> </w:t>
      </w:r>
      <w:r w:rsidR="00214EC5" w:rsidRPr="005D6401">
        <w:rPr>
          <w:rFonts w:ascii="Arial" w:hAnsi="Arial" w:cs="Arial"/>
        </w:rPr>
        <w:t>09</w:t>
      </w:r>
      <w:r w:rsidRPr="005D6401">
        <w:rPr>
          <w:rFonts w:ascii="Arial" w:hAnsi="Arial" w:cs="Arial"/>
        </w:rPr>
        <w:t>.) rendelet módosítása</w:t>
      </w:r>
    </w:p>
    <w:p w14:paraId="3971E3A8" w14:textId="35DCDFE3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  <w:b/>
        </w:rPr>
        <w:t>Költségvetési hatása:</w:t>
      </w:r>
      <w:r w:rsidRPr="005D6401">
        <w:rPr>
          <w:rFonts w:ascii="Arial" w:hAnsi="Arial" w:cs="Arial"/>
        </w:rPr>
        <w:t xml:space="preserve"> A 20</w:t>
      </w:r>
      <w:r w:rsidR="00741021" w:rsidRPr="005D6401">
        <w:rPr>
          <w:rFonts w:ascii="Arial" w:hAnsi="Arial" w:cs="Arial"/>
        </w:rPr>
        <w:t>2</w:t>
      </w:r>
      <w:r w:rsidR="00486942" w:rsidRPr="005D6401">
        <w:rPr>
          <w:rFonts w:ascii="Arial" w:hAnsi="Arial" w:cs="Arial"/>
        </w:rPr>
        <w:t>3</w:t>
      </w:r>
      <w:r w:rsidRPr="005D6401">
        <w:rPr>
          <w:rFonts w:ascii="Arial" w:hAnsi="Arial" w:cs="Arial"/>
        </w:rPr>
        <w:t>. évi költségvetési rendelet módosításáról szóló rendelet megalkotásához</w:t>
      </w:r>
      <w:r w:rsidR="009F482D" w:rsidRPr="005D6401">
        <w:rPr>
          <w:rFonts w:ascii="Arial" w:hAnsi="Arial" w:cs="Arial"/>
        </w:rPr>
        <w:t>, módosításához</w:t>
      </w:r>
      <w:r w:rsidRPr="005D6401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5D6401">
        <w:rPr>
          <w:rFonts w:ascii="Arial" w:hAnsi="Arial" w:cs="Arial"/>
        </w:rPr>
        <w:t>-</w:t>
      </w:r>
      <w:proofErr w:type="spellStart"/>
      <w:r w:rsidR="00E76812" w:rsidRPr="005D6401">
        <w:rPr>
          <w:rFonts w:ascii="Arial" w:hAnsi="Arial" w:cs="Arial"/>
        </w:rPr>
        <w:t>á</w:t>
      </w:r>
      <w:r w:rsidRPr="005D6401">
        <w:rPr>
          <w:rFonts w:ascii="Arial" w:hAnsi="Arial" w:cs="Arial"/>
        </w:rPr>
        <w:t>ban</w:t>
      </w:r>
      <w:proofErr w:type="spellEnd"/>
      <w:r w:rsidRPr="005D6401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5D6401">
        <w:rPr>
          <w:rFonts w:ascii="Arial" w:hAnsi="Arial" w:cs="Arial"/>
        </w:rPr>
        <w:t>ok</w:t>
      </w:r>
      <w:r w:rsidRPr="005D6401">
        <w:rPr>
          <w:rFonts w:ascii="Arial" w:hAnsi="Arial" w:cs="Arial"/>
        </w:rPr>
        <w:t xml:space="preserve">ról a </w:t>
      </w:r>
      <w:r w:rsidR="0099167E" w:rsidRPr="005D6401">
        <w:rPr>
          <w:rFonts w:ascii="Arial" w:hAnsi="Arial" w:cs="Arial"/>
        </w:rPr>
        <w:t>K</w:t>
      </w:r>
      <w:r w:rsidRPr="005D6401">
        <w:rPr>
          <w:rFonts w:ascii="Arial" w:hAnsi="Arial" w:cs="Arial"/>
        </w:rPr>
        <w:t xml:space="preserve">épviselő-testület döntsön. A rendeletmódosításra </w:t>
      </w:r>
      <w:r w:rsidR="005D6401" w:rsidRPr="005D6401">
        <w:rPr>
          <w:rFonts w:ascii="Arial" w:hAnsi="Arial" w:cs="Arial"/>
        </w:rPr>
        <w:t xml:space="preserve">legalább </w:t>
      </w:r>
      <w:r w:rsidRPr="005D6401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5D6401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5D6401">
        <w:rPr>
          <w:rFonts w:ascii="Arial" w:hAnsi="Arial" w:cs="Arial"/>
          <w:b/>
        </w:rPr>
        <w:t>Rendelet megalkotásának szükségessége:</w:t>
      </w:r>
      <w:r w:rsidRPr="005D6401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5D6401">
        <w:rPr>
          <w:rFonts w:ascii="Arial" w:hAnsi="Arial" w:cs="Arial"/>
        </w:rPr>
        <w:t xml:space="preserve">működési és beruházási </w:t>
      </w:r>
      <w:r w:rsidRPr="005D6401">
        <w:rPr>
          <w:rFonts w:ascii="Arial" w:hAnsi="Arial" w:cs="Arial"/>
        </w:rPr>
        <w:t xml:space="preserve">feladatok végrehajtása nem lehetséges. </w:t>
      </w:r>
      <w:r w:rsidR="00387E5B" w:rsidRPr="005D6401">
        <w:rPr>
          <w:rFonts w:ascii="Arial" w:hAnsi="Arial" w:cs="Arial"/>
        </w:rPr>
        <w:t>A</w:t>
      </w:r>
      <w:r w:rsidR="00D91181" w:rsidRPr="005D6401">
        <w:rPr>
          <w:rFonts w:ascii="Arial" w:hAnsi="Arial" w:cs="Arial"/>
        </w:rPr>
        <w:t>z évközben folyósított</w:t>
      </w:r>
      <w:r w:rsidR="004A056E" w:rsidRPr="005D6401">
        <w:rPr>
          <w:rFonts w:ascii="Arial" w:hAnsi="Arial" w:cs="Arial"/>
        </w:rPr>
        <w:t>,</w:t>
      </w:r>
      <w:r w:rsidR="00D91181" w:rsidRPr="005D6401">
        <w:rPr>
          <w:rFonts w:ascii="Arial" w:hAnsi="Arial" w:cs="Arial"/>
        </w:rPr>
        <w:t xml:space="preserve"> </w:t>
      </w:r>
      <w:r w:rsidR="004A056E" w:rsidRPr="005D6401">
        <w:rPr>
          <w:rFonts w:ascii="Arial" w:hAnsi="Arial" w:cs="Arial"/>
        </w:rPr>
        <w:t xml:space="preserve">az </w:t>
      </w:r>
      <w:r w:rsidR="00D91181" w:rsidRPr="005D6401">
        <w:rPr>
          <w:rFonts w:ascii="Arial" w:hAnsi="Arial" w:cs="Arial"/>
        </w:rPr>
        <w:t xml:space="preserve">önkormányzatok </w:t>
      </w:r>
      <w:r w:rsidR="009F482D" w:rsidRPr="005D6401">
        <w:rPr>
          <w:rFonts w:ascii="Arial" w:hAnsi="Arial" w:cs="Arial"/>
        </w:rPr>
        <w:t>általános és ágazati feladatokat finanszírozó támogatás</w:t>
      </w:r>
      <w:r w:rsidR="004A056E" w:rsidRPr="005D6401">
        <w:rPr>
          <w:rFonts w:ascii="Arial" w:hAnsi="Arial" w:cs="Arial"/>
        </w:rPr>
        <w:t>ainak</w:t>
      </w:r>
      <w:r w:rsidR="009F482D" w:rsidRPr="005D6401">
        <w:rPr>
          <w:rFonts w:ascii="Arial" w:hAnsi="Arial" w:cs="Arial"/>
        </w:rPr>
        <w:t xml:space="preserve"> </w:t>
      </w:r>
      <w:r w:rsidR="00D91181" w:rsidRPr="005D6401">
        <w:rPr>
          <w:rFonts w:ascii="Arial" w:hAnsi="Arial" w:cs="Arial"/>
        </w:rPr>
        <w:t>összege,</w:t>
      </w:r>
      <w:r w:rsidR="00741021" w:rsidRPr="005D6401">
        <w:rPr>
          <w:rFonts w:ascii="Arial" w:hAnsi="Arial" w:cs="Arial"/>
        </w:rPr>
        <w:t xml:space="preserve"> a kiegészítő támogatások összege,</w:t>
      </w:r>
      <w:r w:rsidR="00D91181" w:rsidRPr="005D6401">
        <w:rPr>
          <w:rFonts w:ascii="Arial" w:hAnsi="Arial" w:cs="Arial"/>
        </w:rPr>
        <w:t xml:space="preserve"> </w:t>
      </w:r>
      <w:r w:rsidR="004A056E" w:rsidRPr="005D6401">
        <w:rPr>
          <w:rFonts w:ascii="Arial" w:hAnsi="Arial" w:cs="Arial"/>
        </w:rPr>
        <w:t>az</w:t>
      </w:r>
      <w:r w:rsidR="00CB1050" w:rsidRPr="005D6401">
        <w:rPr>
          <w:rFonts w:ascii="Arial" w:hAnsi="Arial" w:cs="Arial"/>
        </w:rPr>
        <w:t xml:space="preserve"> </w:t>
      </w:r>
      <w:proofErr w:type="spellStart"/>
      <w:r w:rsidR="00CB1050" w:rsidRPr="005D6401">
        <w:rPr>
          <w:rFonts w:ascii="Arial" w:hAnsi="Arial" w:cs="Arial"/>
        </w:rPr>
        <w:t>Áht</w:t>
      </w:r>
      <w:proofErr w:type="spellEnd"/>
      <w:r w:rsidR="00CB1050" w:rsidRPr="005D6401">
        <w:rPr>
          <w:rFonts w:ascii="Arial" w:hAnsi="Arial" w:cs="Arial"/>
        </w:rPr>
        <w:t>-n belülről</w:t>
      </w:r>
      <w:r w:rsidR="004A056E" w:rsidRPr="005D6401">
        <w:rPr>
          <w:rFonts w:ascii="Arial" w:hAnsi="Arial" w:cs="Arial"/>
        </w:rPr>
        <w:t xml:space="preserve"> és kívülről</w:t>
      </w:r>
      <w:r w:rsidR="00CB1050" w:rsidRPr="005D6401">
        <w:rPr>
          <w:rFonts w:ascii="Arial" w:hAnsi="Arial" w:cs="Arial"/>
        </w:rPr>
        <w:t xml:space="preserve"> átvett pénzek összege</w:t>
      </w:r>
      <w:r w:rsidR="00DB6820" w:rsidRPr="005D6401">
        <w:rPr>
          <w:rFonts w:ascii="Arial" w:hAnsi="Arial" w:cs="Arial"/>
        </w:rPr>
        <w:t>, egyéb működési és felhalmozási többletbevételek</w:t>
      </w:r>
      <w:r w:rsidR="004635F9" w:rsidRPr="005D6401">
        <w:rPr>
          <w:rFonts w:ascii="Arial" w:hAnsi="Arial" w:cs="Arial"/>
        </w:rPr>
        <w:t xml:space="preserve">, </w:t>
      </w:r>
      <w:r w:rsidR="006461F1" w:rsidRPr="005D6401">
        <w:rPr>
          <w:rFonts w:ascii="Arial" w:hAnsi="Arial" w:cs="Arial"/>
        </w:rPr>
        <w:t>-</w:t>
      </w:r>
      <w:r w:rsidR="0079773F" w:rsidRPr="005D6401">
        <w:rPr>
          <w:rFonts w:ascii="Arial" w:hAnsi="Arial" w:cs="Arial"/>
        </w:rPr>
        <w:t xml:space="preserve"> rendeletmódosítás hiányában nem kerülne</w:t>
      </w:r>
      <w:r w:rsidR="006461F1" w:rsidRPr="005D6401">
        <w:rPr>
          <w:rFonts w:ascii="Arial" w:hAnsi="Arial" w:cs="Arial"/>
        </w:rPr>
        <w:t>k</w:t>
      </w:r>
      <w:r w:rsidR="0079773F" w:rsidRPr="005D6401">
        <w:rPr>
          <w:rFonts w:ascii="Arial" w:hAnsi="Arial" w:cs="Arial"/>
        </w:rPr>
        <w:t xml:space="preserve"> átvezetésre</w:t>
      </w:r>
      <w:r w:rsidR="00DB6820" w:rsidRPr="005D6401">
        <w:rPr>
          <w:rFonts w:ascii="Arial" w:hAnsi="Arial" w:cs="Arial"/>
        </w:rPr>
        <w:t xml:space="preserve"> a</w:t>
      </w:r>
      <w:r w:rsidR="004A056E" w:rsidRPr="005D6401">
        <w:rPr>
          <w:rFonts w:ascii="Arial" w:hAnsi="Arial" w:cs="Arial"/>
        </w:rPr>
        <w:t>z önkormányzat költségvetéséről szóló</w:t>
      </w:r>
      <w:r w:rsidR="00DB6820" w:rsidRPr="005D6401">
        <w:rPr>
          <w:rFonts w:ascii="Arial" w:hAnsi="Arial" w:cs="Arial"/>
        </w:rPr>
        <w:t xml:space="preserve"> rendeleten</w:t>
      </w:r>
      <w:r w:rsidR="004A056E" w:rsidRPr="005D6401">
        <w:rPr>
          <w:rFonts w:ascii="Arial" w:hAnsi="Arial" w:cs="Arial"/>
        </w:rPr>
        <w:t>. Emiatt</w:t>
      </w:r>
      <w:r w:rsidR="0079773F" w:rsidRPr="005D6401">
        <w:rPr>
          <w:rFonts w:ascii="Arial" w:hAnsi="Arial" w:cs="Arial"/>
        </w:rPr>
        <w:t xml:space="preserve"> a</w:t>
      </w:r>
      <w:r w:rsidR="00DB6820" w:rsidRPr="005D6401">
        <w:rPr>
          <w:rFonts w:ascii="Arial" w:hAnsi="Arial" w:cs="Arial"/>
        </w:rPr>
        <w:t xml:space="preserve"> költségvetési</w:t>
      </w:r>
      <w:r w:rsidR="0079773F" w:rsidRPr="005D6401">
        <w:rPr>
          <w:rFonts w:ascii="Arial" w:hAnsi="Arial" w:cs="Arial"/>
        </w:rPr>
        <w:t xml:space="preserve"> bevétel nem a valós képet mutatná</w:t>
      </w:r>
      <w:r w:rsidR="005D6B46" w:rsidRPr="005D6401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5D6401">
        <w:rPr>
          <w:rFonts w:ascii="Arial" w:hAnsi="Arial" w:cs="Arial"/>
          <w:b/>
        </w:rPr>
        <w:t xml:space="preserve"> </w:t>
      </w:r>
    </w:p>
    <w:p w14:paraId="2826EE39" w14:textId="77777777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  <w:b/>
        </w:rPr>
        <w:t>A jogszabály alkalmazásához szükséges személyi, szervezeti, tárgyi és pénzügyi feltételek</w:t>
      </w:r>
      <w:r w:rsidRPr="005D6401">
        <w:rPr>
          <w:rFonts w:ascii="Arial" w:hAnsi="Arial" w:cs="Arial"/>
        </w:rPr>
        <w:t xml:space="preserve">: Jelen költségvetés-módosítási rendelettervezet az </w:t>
      </w:r>
      <w:r w:rsidR="00E94C94" w:rsidRPr="005D6401">
        <w:rPr>
          <w:rFonts w:ascii="Arial" w:hAnsi="Arial" w:cs="Arial"/>
        </w:rPr>
        <w:t>Ö</w:t>
      </w:r>
      <w:r w:rsidRPr="005D6401">
        <w:rPr>
          <w:rFonts w:ascii="Arial" w:hAnsi="Arial" w:cs="Arial"/>
        </w:rPr>
        <w:t>nkormányzat</w:t>
      </w:r>
      <w:r w:rsidR="00E94C94" w:rsidRPr="005D6401">
        <w:rPr>
          <w:rFonts w:ascii="Arial" w:hAnsi="Arial" w:cs="Arial"/>
        </w:rPr>
        <w:t>ra</w:t>
      </w:r>
      <w:r w:rsidR="00387E5B" w:rsidRPr="005D6401">
        <w:rPr>
          <w:rFonts w:ascii="Arial" w:hAnsi="Arial" w:cs="Arial"/>
        </w:rPr>
        <w:t xml:space="preserve">, </w:t>
      </w:r>
      <w:r w:rsidR="00D14872" w:rsidRPr="005D6401">
        <w:rPr>
          <w:rFonts w:ascii="Arial" w:hAnsi="Arial" w:cs="Arial"/>
        </w:rPr>
        <w:t xml:space="preserve">és valamennyi </w:t>
      </w:r>
      <w:r w:rsidR="00EA7FDC" w:rsidRPr="005D6401">
        <w:rPr>
          <w:rFonts w:ascii="Arial" w:hAnsi="Arial" w:cs="Arial"/>
        </w:rPr>
        <w:t>intézményére</w:t>
      </w:r>
      <w:r w:rsidR="00E76812" w:rsidRPr="005D6401">
        <w:rPr>
          <w:rFonts w:ascii="Arial" w:hAnsi="Arial" w:cs="Arial"/>
        </w:rPr>
        <w:t xml:space="preserve"> vonatkozóan</w:t>
      </w:r>
      <w:r w:rsidRPr="005D6401">
        <w:rPr>
          <w:rFonts w:ascii="Arial" w:hAnsi="Arial" w:cs="Arial"/>
        </w:rPr>
        <w:t xml:space="preserve"> tartalmaz </w:t>
      </w:r>
      <w:r w:rsidR="00CB1050" w:rsidRPr="005D6401">
        <w:rPr>
          <w:rFonts w:ascii="Arial" w:hAnsi="Arial" w:cs="Arial"/>
        </w:rPr>
        <w:t>működési, valamint a</w:t>
      </w:r>
      <w:r w:rsidR="00E93B84" w:rsidRPr="005D6401">
        <w:rPr>
          <w:rFonts w:ascii="Arial" w:hAnsi="Arial" w:cs="Arial"/>
        </w:rPr>
        <w:t>z</w:t>
      </w:r>
      <w:r w:rsidR="00CB1050" w:rsidRPr="005D6401">
        <w:rPr>
          <w:rFonts w:ascii="Arial" w:hAnsi="Arial" w:cs="Arial"/>
        </w:rPr>
        <w:t xml:space="preserve"> </w:t>
      </w:r>
      <w:r w:rsidR="00E94C94" w:rsidRPr="005D6401">
        <w:rPr>
          <w:rFonts w:ascii="Arial" w:hAnsi="Arial" w:cs="Arial"/>
        </w:rPr>
        <w:t>Ö</w:t>
      </w:r>
      <w:r w:rsidR="00401CEF" w:rsidRPr="005D6401">
        <w:rPr>
          <w:rFonts w:ascii="Arial" w:hAnsi="Arial" w:cs="Arial"/>
        </w:rPr>
        <w:t>nkormányzat</w:t>
      </w:r>
      <w:r w:rsidR="005D6B46" w:rsidRPr="005D6401">
        <w:rPr>
          <w:rFonts w:ascii="Arial" w:hAnsi="Arial" w:cs="Arial"/>
        </w:rPr>
        <w:t xml:space="preserve"> </w:t>
      </w:r>
      <w:r w:rsidR="009D464D" w:rsidRPr="005D6401">
        <w:rPr>
          <w:rFonts w:ascii="Arial" w:hAnsi="Arial" w:cs="Arial"/>
        </w:rPr>
        <w:t xml:space="preserve">esetében </w:t>
      </w:r>
      <w:r w:rsidR="00F558AB" w:rsidRPr="005D6401">
        <w:rPr>
          <w:rFonts w:ascii="Arial" w:hAnsi="Arial" w:cs="Arial"/>
        </w:rPr>
        <w:t xml:space="preserve">felhalmozási </w:t>
      </w:r>
      <w:r w:rsidR="00D14872" w:rsidRPr="005D6401">
        <w:rPr>
          <w:rFonts w:ascii="Arial" w:hAnsi="Arial" w:cs="Arial"/>
        </w:rPr>
        <w:t>kiadási</w:t>
      </w:r>
      <w:r w:rsidR="00F558AB" w:rsidRPr="005D6401">
        <w:rPr>
          <w:rFonts w:ascii="Arial" w:hAnsi="Arial" w:cs="Arial"/>
        </w:rPr>
        <w:t xml:space="preserve"> előirányzat módosítás</w:t>
      </w:r>
      <w:r w:rsidR="00387E5B" w:rsidRPr="005D6401">
        <w:rPr>
          <w:rFonts w:ascii="Arial" w:hAnsi="Arial" w:cs="Arial"/>
        </w:rPr>
        <w:t>t</w:t>
      </w:r>
      <w:r w:rsidR="000E06FA" w:rsidRPr="005D6401">
        <w:rPr>
          <w:rFonts w:ascii="Arial" w:hAnsi="Arial" w:cs="Arial"/>
        </w:rPr>
        <w:t>, illetve a felhalmozási célok közötti átcsoportosítást</w:t>
      </w:r>
      <w:r w:rsidR="00387E5B" w:rsidRPr="005D6401">
        <w:rPr>
          <w:rFonts w:ascii="Arial" w:hAnsi="Arial" w:cs="Arial"/>
        </w:rPr>
        <w:t xml:space="preserve">. </w:t>
      </w:r>
      <w:r w:rsidRPr="005D6401">
        <w:rPr>
          <w:rFonts w:ascii="Arial" w:hAnsi="Arial" w:cs="Arial"/>
        </w:rPr>
        <w:t>A módosítás érinti a személyi juttatás</w:t>
      </w:r>
      <w:r w:rsidR="000D2DAE" w:rsidRPr="005D6401">
        <w:rPr>
          <w:rFonts w:ascii="Arial" w:hAnsi="Arial" w:cs="Arial"/>
        </w:rPr>
        <w:t>ra</w:t>
      </w:r>
      <w:r w:rsidRPr="005D6401">
        <w:rPr>
          <w:rFonts w:ascii="Arial" w:hAnsi="Arial" w:cs="Arial"/>
        </w:rPr>
        <w:t xml:space="preserve"> és munkáltatót terhelő </w:t>
      </w:r>
      <w:r w:rsidR="00D91181" w:rsidRPr="005D6401">
        <w:rPr>
          <w:rFonts w:ascii="Arial" w:hAnsi="Arial" w:cs="Arial"/>
        </w:rPr>
        <w:t>szociális hozzájárulási adóra,</w:t>
      </w:r>
      <w:r w:rsidR="00387E5B" w:rsidRPr="005D6401">
        <w:rPr>
          <w:rFonts w:ascii="Arial" w:hAnsi="Arial" w:cs="Arial"/>
        </w:rPr>
        <w:t xml:space="preserve"> dologi kiadásokra</w:t>
      </w:r>
      <w:r w:rsidR="00F00EFB" w:rsidRPr="005D6401">
        <w:rPr>
          <w:rFonts w:ascii="Arial" w:hAnsi="Arial" w:cs="Arial"/>
        </w:rPr>
        <w:t>, az egyéb működési kiadásokra</w:t>
      </w:r>
      <w:r w:rsidR="00387E5B" w:rsidRPr="005D6401">
        <w:rPr>
          <w:rFonts w:ascii="Arial" w:hAnsi="Arial" w:cs="Arial"/>
        </w:rPr>
        <w:t xml:space="preserve"> és</w:t>
      </w:r>
      <w:r w:rsidR="00435BE4" w:rsidRPr="005D6401">
        <w:rPr>
          <w:rFonts w:ascii="Arial" w:hAnsi="Arial" w:cs="Arial"/>
        </w:rPr>
        <w:t xml:space="preserve"> a</w:t>
      </w:r>
      <w:r w:rsidR="00387E5B" w:rsidRPr="005D6401">
        <w:rPr>
          <w:rFonts w:ascii="Arial" w:hAnsi="Arial" w:cs="Arial"/>
        </w:rPr>
        <w:t xml:space="preserve"> </w:t>
      </w:r>
      <w:r w:rsidR="00435BE4" w:rsidRPr="005D6401">
        <w:rPr>
          <w:rFonts w:ascii="Arial" w:hAnsi="Arial" w:cs="Arial"/>
        </w:rPr>
        <w:t>f</w:t>
      </w:r>
      <w:r w:rsidR="00387E5B" w:rsidRPr="005D6401">
        <w:rPr>
          <w:rFonts w:ascii="Arial" w:hAnsi="Arial" w:cs="Arial"/>
        </w:rPr>
        <w:t>elhalmozási kiadásokra</w:t>
      </w:r>
      <w:r w:rsidRPr="005D6401">
        <w:rPr>
          <w:rFonts w:ascii="Arial" w:hAnsi="Arial" w:cs="Arial"/>
        </w:rPr>
        <w:t xml:space="preserve"> vonatkozó</w:t>
      </w:r>
      <w:r w:rsidR="00F558AB" w:rsidRPr="005D6401">
        <w:rPr>
          <w:rFonts w:ascii="Arial" w:hAnsi="Arial" w:cs="Arial"/>
        </w:rPr>
        <w:t xml:space="preserve"> előirányzatokat.</w:t>
      </w:r>
      <w:r w:rsidRPr="005D6401">
        <w:rPr>
          <w:rFonts w:ascii="Arial" w:hAnsi="Arial" w:cs="Arial"/>
        </w:rPr>
        <w:t xml:space="preserve"> </w:t>
      </w:r>
      <w:r w:rsidR="006461F1" w:rsidRPr="005D6401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5D6401" w:rsidRDefault="00574546" w:rsidP="00960573">
      <w:pPr>
        <w:spacing w:after="0"/>
        <w:jc w:val="both"/>
        <w:rPr>
          <w:rFonts w:ascii="Arial" w:hAnsi="Arial" w:cs="Arial"/>
        </w:rPr>
      </w:pPr>
      <w:r w:rsidRPr="005D6401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214EC5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77777777" w:rsidR="00574546" w:rsidRPr="00214EC5" w:rsidRDefault="00AF77C2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214EC5">
        <w:rPr>
          <w:rFonts w:ascii="Arial" w:hAnsi="Arial" w:cs="Arial"/>
          <w:b/>
        </w:rPr>
        <w:lastRenderedPageBreak/>
        <w:t>7</w:t>
      </w:r>
      <w:r w:rsidR="00574546" w:rsidRPr="00214EC5">
        <w:rPr>
          <w:rFonts w:ascii="Arial" w:hAnsi="Arial" w:cs="Arial"/>
          <w:b/>
        </w:rPr>
        <w:t>.</w:t>
      </w:r>
    </w:p>
    <w:p w14:paraId="7A94AC7A" w14:textId="77777777" w:rsidR="00574546" w:rsidRPr="00214EC5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214EC5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214EC5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214EC5" w:rsidRPr="00214EC5" w14:paraId="688DB83C" w14:textId="77777777">
        <w:tc>
          <w:tcPr>
            <w:tcW w:w="9288" w:type="dxa"/>
            <w:gridSpan w:val="4"/>
          </w:tcPr>
          <w:p w14:paraId="7046D607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214EC5" w:rsidRPr="00214EC5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214EC5" w:rsidRPr="00214EC5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214EC5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214EC5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214EC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214EC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14EC5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214EC5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214EC5" w14:paraId="63BF1502" w14:textId="77777777">
        <w:tc>
          <w:tcPr>
            <w:tcW w:w="2038" w:type="dxa"/>
          </w:tcPr>
          <w:p w14:paraId="50C146C5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3D5C0CC8" w14:textId="0F633624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6C20C29D" w14:textId="3FD70270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368550D7" w14:textId="337B0CE4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12AA56EE" w14:textId="2BD5A29B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3DCBEC5A" w14:textId="5336FC94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7F84A955" w14:textId="1F610D7A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694ED4DD" w14:textId="1049106F" w:rsidR="00960573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5E08263F" w14:textId="77777777" w:rsidR="00960573" w:rsidRPr="00214EC5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14EC5" w:rsidRPr="00214EC5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lastRenderedPageBreak/>
              <w:t xml:space="preserve">Külsős partner </w:t>
            </w:r>
          </w:p>
        </w:tc>
      </w:tr>
      <w:tr w:rsidR="00214EC5" w:rsidRPr="00214EC5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214EC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214EC5" w:rsidRPr="00214EC5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14EC5">
              <w:rPr>
                <w:rFonts w:ascii="Arial" w:hAnsi="Arial" w:cs="Arial"/>
              </w:rPr>
              <w:t>Gönye</w:t>
            </w:r>
            <w:proofErr w:type="spellEnd"/>
            <w:r w:rsidRPr="00214EC5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14:paraId="25517FF1" w14:textId="6B859286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14EC5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214EC5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</w:rPr>
              <w:t xml:space="preserve">FGYMK </w:t>
            </w:r>
            <w:r w:rsidR="004934C0" w:rsidRPr="00214EC5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14EC5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14EC5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214EC5" w14:paraId="06BE09C8" w14:textId="77777777">
        <w:trPr>
          <w:trHeight w:val="829"/>
        </w:trPr>
        <w:tc>
          <w:tcPr>
            <w:tcW w:w="2483" w:type="dxa"/>
          </w:tcPr>
          <w:p w14:paraId="031305E0" w14:textId="438A01EB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14:paraId="0BD505D2" w14:textId="20785A0F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14EC5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14:paraId="064CF98D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20E396E" w14:textId="77777777" w:rsidR="002658C6" w:rsidRPr="00214EC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214EC5" w:rsidRDefault="00574546">
      <w:pPr>
        <w:jc w:val="center"/>
        <w:rPr>
          <w:rFonts w:ascii="Arial" w:hAnsi="Arial" w:cs="Arial"/>
          <w:b/>
        </w:rPr>
      </w:pPr>
    </w:p>
    <w:sectPr w:rsidR="00574546" w:rsidRPr="00214EC5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063383C2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5D6401">
      <w:t>3</w:t>
    </w:r>
    <w:r>
      <w:t xml:space="preserve">. évi költségvetéséről szóló </w:t>
    </w:r>
    <w:r w:rsidR="00F66F3C">
      <w:t>2</w:t>
    </w:r>
    <w:r>
      <w:t>/202</w:t>
    </w:r>
    <w:r w:rsidR="005D6401">
      <w:t>3</w:t>
    </w:r>
    <w:r>
      <w:t xml:space="preserve">. (II. </w:t>
    </w:r>
    <w:r w:rsidR="005D6401">
      <w:t>09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27B7D-C99C-4AD3-80B4-B8B39953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10</Pages>
  <Words>2002</Words>
  <Characters>13819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22</cp:revision>
  <cp:lastPrinted>2022-02-17T11:28:00Z</cp:lastPrinted>
  <dcterms:created xsi:type="dcterms:W3CDTF">2023-06-21T05:53:00Z</dcterms:created>
  <dcterms:modified xsi:type="dcterms:W3CDTF">2023-06-21T12:54:00Z</dcterms:modified>
</cp:coreProperties>
</file>